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978" w:rsidRPr="00995692" w:rsidRDefault="00DD5978" w:rsidP="00DD5978">
      <w:pPr>
        <w:pStyle w:val="Heading4"/>
        <w:rPr>
          <w:rFonts w:cs="Times New Roman"/>
          <w:szCs w:val="22"/>
        </w:rPr>
      </w:pPr>
      <w:bookmarkStart w:id="0" w:name="_GoBack"/>
      <w:bookmarkEnd w:id="0"/>
      <w:r w:rsidRPr="00995692">
        <w:rPr>
          <w:rFonts w:cs="Times New Roman"/>
          <w:szCs w:val="22"/>
        </w:rPr>
        <w:t>1. Triukšmas</w:t>
      </w: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Triukšmas gyvenamuosiuose ir visuomeninės paskirties pastatuose bei jų aplinkoje įvertinamas matavimo ir (ar) modeliavimo būdu gautus rezultatus palyginant su atitinkamais Lietuvos higienos normoje HN 33:2011 „Triukšmo ribiniai dydžiai gyvenamuosiuose ir visuomeninės paskirties pastatuose bei jų aplinkoje“ pateikiamais didžiausiais leidžiamais triukšmo ribiniais dydžiais gyvenamuosiuose bei visuomeninės paskirties pastatuose bei jų aplinkoje.</w:t>
      </w:r>
    </w:p>
    <w:p w:rsidR="00DD5978" w:rsidRPr="00995692" w:rsidRDefault="00DD5978" w:rsidP="00DD5978">
      <w:pPr>
        <w:spacing w:after="120"/>
        <w:jc w:val="both"/>
        <w:rPr>
          <w:rFonts w:eastAsia="Calibri"/>
          <w:color w:val="121212"/>
          <w:sz w:val="22"/>
          <w:szCs w:val="22"/>
          <w:lang w:val="lt-LT"/>
        </w:rPr>
      </w:pPr>
      <w:r w:rsidRPr="00995692">
        <w:rPr>
          <w:rFonts w:eastAsia="Calibri"/>
          <w:color w:val="000000"/>
          <w:sz w:val="22"/>
          <w:szCs w:val="22"/>
          <w:lang w:val="lt-LT"/>
        </w:rPr>
        <w:t xml:space="preserve">1 lentelė. </w:t>
      </w:r>
      <w:r w:rsidRPr="00995692">
        <w:rPr>
          <w:rFonts w:eastAsia="Calibri"/>
          <w:sz w:val="22"/>
          <w:szCs w:val="22"/>
          <w:lang w:val="lt-LT"/>
        </w:rPr>
        <w:t>Didžiausi leidžiami triukšmo ribiniai dydžiai gyvenamuosiuose ir visuomeninės paskirties pastatuose bei jų aplinkoje</w:t>
      </w:r>
    </w:p>
    <w:tbl>
      <w:tblPr>
        <w:tblW w:w="5000" w:type="pct"/>
        <w:tblInd w:w="2" w:type="dxa"/>
        <w:tblCellMar>
          <w:left w:w="0" w:type="dxa"/>
          <w:right w:w="0" w:type="dxa"/>
        </w:tblCellMar>
        <w:tblLook w:val="0000" w:firstRow="0" w:lastRow="0" w:firstColumn="0" w:lastColumn="0" w:noHBand="0" w:noVBand="0"/>
      </w:tblPr>
      <w:tblGrid>
        <w:gridCol w:w="641"/>
        <w:gridCol w:w="3811"/>
        <w:gridCol w:w="1277"/>
        <w:gridCol w:w="1985"/>
        <w:gridCol w:w="1914"/>
      </w:tblGrid>
      <w:tr w:rsidR="00DD5978" w:rsidRPr="00995692" w:rsidTr="000917B2">
        <w:trPr>
          <w:trHeight w:val="641"/>
        </w:trPr>
        <w:tc>
          <w:tcPr>
            <w:tcW w:w="33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br w:type="page"/>
            </w:r>
            <w:r w:rsidRPr="00995692">
              <w:rPr>
                <w:rFonts w:eastAsia="Calibri"/>
                <w:sz w:val="22"/>
                <w:szCs w:val="22"/>
                <w:lang w:val="lt-LT"/>
              </w:rPr>
              <w:br w:type="page"/>
              <w:t>Eil. Nr.</w:t>
            </w:r>
          </w:p>
        </w:tc>
        <w:tc>
          <w:tcPr>
            <w:tcW w:w="19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Objekto pavadinimas</w:t>
            </w:r>
          </w:p>
        </w:tc>
        <w:tc>
          <w:tcPr>
            <w:tcW w:w="6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Paros laikas, val.</w:t>
            </w:r>
          </w:p>
        </w:tc>
        <w:tc>
          <w:tcPr>
            <w:tcW w:w="103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Ekvivalentinis garso slėgio lygis (L</w:t>
            </w:r>
            <w:r w:rsidRPr="00995692">
              <w:rPr>
                <w:rFonts w:eastAsia="Calibri"/>
                <w:sz w:val="22"/>
                <w:szCs w:val="22"/>
                <w:vertAlign w:val="subscript"/>
                <w:lang w:val="lt-LT"/>
              </w:rPr>
              <w:t>AeqT</w:t>
            </w:r>
            <w:r w:rsidRPr="00995692">
              <w:rPr>
                <w:rFonts w:eastAsia="Calibri"/>
                <w:sz w:val="22"/>
                <w:szCs w:val="22"/>
                <w:lang w:val="lt-LT"/>
              </w:rPr>
              <w:t>), dBA</w:t>
            </w:r>
          </w:p>
        </w:tc>
        <w:tc>
          <w:tcPr>
            <w:tcW w:w="9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Maksimalus garso slėgio lygis (L</w:t>
            </w:r>
            <w:r w:rsidRPr="00995692">
              <w:rPr>
                <w:rFonts w:eastAsia="Calibri"/>
                <w:sz w:val="22"/>
                <w:szCs w:val="22"/>
                <w:vertAlign w:val="subscript"/>
                <w:lang w:val="lt-LT"/>
              </w:rPr>
              <w:t>AFmax</w:t>
            </w:r>
            <w:r w:rsidRPr="00995692">
              <w:rPr>
                <w:rFonts w:eastAsia="Calibri"/>
                <w:sz w:val="22"/>
                <w:szCs w:val="22"/>
                <w:lang w:val="lt-LT"/>
              </w:rPr>
              <w:t>), dBA</w:t>
            </w:r>
          </w:p>
        </w:tc>
      </w:tr>
      <w:tr w:rsidR="00DD5978" w:rsidRPr="00995692" w:rsidTr="000917B2">
        <w:trPr>
          <w:trHeight w:val="62"/>
        </w:trPr>
        <w:tc>
          <w:tcPr>
            <w:tcW w:w="33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1.</w:t>
            </w:r>
          </w:p>
        </w:tc>
        <w:tc>
          <w:tcPr>
            <w:tcW w:w="19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rPr>
                <w:rFonts w:eastAsia="Calibri"/>
                <w:sz w:val="22"/>
                <w:szCs w:val="22"/>
                <w:lang w:val="lt-LT"/>
              </w:rPr>
            </w:pPr>
            <w:r w:rsidRPr="00995692">
              <w:rPr>
                <w:rFonts w:eastAsia="Calibri"/>
                <w:sz w:val="22"/>
                <w:szCs w:val="22"/>
                <w:lang w:val="lt-LT"/>
              </w:rPr>
              <w:t xml:space="preserve">Gyvenamųjų pastatų (namų) ir visuomeninės paskirties pastatų (išskyrus maitinimo ir kultūros paskirties pastatus) aplinkoje, </w:t>
            </w:r>
            <w:r w:rsidRPr="00995692">
              <w:rPr>
                <w:rFonts w:eastAsia="Calibri"/>
                <w:b/>
                <w:bCs/>
                <w:sz w:val="22"/>
                <w:szCs w:val="22"/>
                <w:lang w:val="lt-LT"/>
              </w:rPr>
              <w:t>veikiamoje transporto sukeliamo triukšmo</w:t>
            </w:r>
          </w:p>
        </w:tc>
        <w:tc>
          <w:tcPr>
            <w:tcW w:w="6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6–18</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18–22</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22–6</w:t>
            </w:r>
          </w:p>
        </w:tc>
        <w:tc>
          <w:tcPr>
            <w:tcW w:w="103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65</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60</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55</w:t>
            </w:r>
          </w:p>
        </w:tc>
        <w:tc>
          <w:tcPr>
            <w:tcW w:w="9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70</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65</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60</w:t>
            </w:r>
          </w:p>
        </w:tc>
      </w:tr>
      <w:tr w:rsidR="00DD5978" w:rsidRPr="00995692" w:rsidTr="000917B2">
        <w:trPr>
          <w:trHeight w:val="62"/>
        </w:trPr>
        <w:tc>
          <w:tcPr>
            <w:tcW w:w="33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suppressAutoHyphens/>
              <w:rPr>
                <w:rFonts w:eastAsia="Calibri"/>
                <w:sz w:val="22"/>
                <w:szCs w:val="22"/>
                <w:lang w:val="lt-LT"/>
              </w:rPr>
            </w:pPr>
            <w:r w:rsidRPr="00995692">
              <w:rPr>
                <w:rFonts w:eastAsia="Calibri"/>
                <w:sz w:val="22"/>
                <w:szCs w:val="22"/>
                <w:lang w:val="lt-LT"/>
              </w:rPr>
              <w:t>2.</w:t>
            </w:r>
          </w:p>
        </w:tc>
        <w:tc>
          <w:tcPr>
            <w:tcW w:w="19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rPr>
                <w:rFonts w:eastAsia="Calibri"/>
                <w:sz w:val="22"/>
                <w:szCs w:val="22"/>
                <w:lang w:val="lt-LT"/>
              </w:rPr>
            </w:pPr>
            <w:r w:rsidRPr="00995692">
              <w:rPr>
                <w:rFonts w:eastAsia="Calibri"/>
                <w:sz w:val="22"/>
                <w:szCs w:val="22"/>
                <w:lang w:val="lt-LT"/>
              </w:rPr>
              <w:t xml:space="preserve">Gyvenamųjų pastatų (namų) ir visuomeninės paskirties pastatų (išskyrus maitinimo ir kultūros paskirties pastatus) aplinkoje, </w:t>
            </w:r>
            <w:r w:rsidRPr="00995692">
              <w:rPr>
                <w:rFonts w:eastAsia="Calibri"/>
                <w:b/>
                <w:bCs/>
                <w:sz w:val="22"/>
                <w:szCs w:val="22"/>
                <w:lang w:val="lt-LT"/>
              </w:rPr>
              <w:t>išskyrus transporto sukeliamą triukšmą</w:t>
            </w:r>
          </w:p>
        </w:tc>
        <w:tc>
          <w:tcPr>
            <w:tcW w:w="6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6–18</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18–22</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22–6</w:t>
            </w:r>
          </w:p>
        </w:tc>
        <w:tc>
          <w:tcPr>
            <w:tcW w:w="103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55</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50</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45</w:t>
            </w:r>
          </w:p>
        </w:tc>
        <w:tc>
          <w:tcPr>
            <w:tcW w:w="9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60</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55</w:t>
            </w:r>
          </w:p>
          <w:p w:rsidR="00DD5978" w:rsidRPr="00995692" w:rsidRDefault="00DD5978" w:rsidP="000917B2">
            <w:pPr>
              <w:widowControl w:val="0"/>
              <w:jc w:val="center"/>
              <w:rPr>
                <w:rFonts w:eastAsia="Calibri"/>
                <w:sz w:val="22"/>
                <w:szCs w:val="22"/>
                <w:lang w:val="lt-LT"/>
              </w:rPr>
            </w:pPr>
            <w:r w:rsidRPr="00995692">
              <w:rPr>
                <w:rFonts w:eastAsia="Calibri"/>
                <w:sz w:val="22"/>
                <w:szCs w:val="22"/>
                <w:lang w:val="lt-LT"/>
              </w:rPr>
              <w:t>50</w:t>
            </w:r>
          </w:p>
        </w:tc>
      </w:tr>
    </w:tbl>
    <w:p w:rsidR="00DD5978" w:rsidRPr="00995692" w:rsidRDefault="00DD5978" w:rsidP="00DD5978">
      <w:pPr>
        <w:spacing w:before="120" w:after="120"/>
        <w:jc w:val="both"/>
        <w:rPr>
          <w:rFonts w:eastAsia="Calibri"/>
          <w:color w:val="121212"/>
          <w:sz w:val="22"/>
          <w:szCs w:val="22"/>
          <w:lang w:val="lt-LT"/>
        </w:rPr>
      </w:pPr>
      <w:r w:rsidRPr="00995692">
        <w:rPr>
          <w:rFonts w:eastAsia="Calibri"/>
          <w:color w:val="121212"/>
          <w:sz w:val="22"/>
          <w:szCs w:val="22"/>
          <w:lang w:val="lt-LT"/>
        </w:rPr>
        <w:t xml:space="preserve">PŪV prognozuojamas triukšmas vertinamas pagal Lietuvos higienos normos HN 33:2011 „Triukšmo ribiniai dydžiai gyvenamuosiuose ir visuomeninės paskirties pastatuose bei jų aplinkoje“ reglamentuojamus didžiausius leidžiamus triukšmo ribinius dydžius gyvenamųjų pastatų (namų) ir visuomeninės paskirties pastatų (išskyrus maitinimo ir kultūros paskirties pastatus) aplinkoje, išskyrus transporto sukeliamo triukšmo. </w:t>
      </w:r>
    </w:p>
    <w:p w:rsidR="00DD5978" w:rsidRPr="00995692" w:rsidRDefault="00DD5978" w:rsidP="00DD5978">
      <w:pPr>
        <w:spacing w:before="120" w:after="120"/>
        <w:jc w:val="both"/>
        <w:rPr>
          <w:rFonts w:eastAsia="Calibri"/>
          <w:color w:val="121212"/>
          <w:sz w:val="22"/>
          <w:szCs w:val="22"/>
          <w:lang w:val="lt-LT"/>
        </w:rPr>
      </w:pPr>
      <w:r w:rsidRPr="00995692">
        <w:rPr>
          <w:rFonts w:eastAsia="Calibri"/>
          <w:color w:val="121212"/>
          <w:sz w:val="22"/>
          <w:szCs w:val="22"/>
          <w:lang w:val="lt-LT"/>
        </w:rPr>
        <w:t>Planuojamą ūkinę veiklą aptarnaujančių transporto priemonių, judančių viešo naudojimo privažiuojamaisiais keliais ir gatvėmis, sukeliamas triukšmas vertinamas pagal Lietuvos higienos normos HN 33:2011 „Triukšmo ribiniai dydžiai gyvenamuosiuose ir visuomeninės paskirties pastatuose bei jų aplinkoje“ reglamentuojamus didžiausius leidžiamus triukšmo ribinius dydžius gyvenamųjų pastatų (namų) ir visuomeninės paskirties pastatų (išskyrus maitinimo ir kultūros paskirties pastatus) aplinkoje, veikiamoje transporto sukeliamo triukšmo.</w:t>
      </w:r>
    </w:p>
    <w:p w:rsidR="00DD5978" w:rsidRPr="00995692" w:rsidRDefault="00DD5978" w:rsidP="00DD5978">
      <w:pPr>
        <w:pStyle w:val="Heading5"/>
        <w:rPr>
          <w:rFonts w:eastAsia="Calibri" w:cs="Times New Roman"/>
          <w:b/>
          <w:szCs w:val="22"/>
          <w:lang w:val="lt-LT"/>
        </w:rPr>
      </w:pPr>
      <w:r w:rsidRPr="00995692">
        <w:rPr>
          <w:rFonts w:eastAsia="Calibri" w:cs="Times New Roman"/>
          <w:b/>
          <w:szCs w:val="22"/>
          <w:lang w:val="lt-LT"/>
        </w:rPr>
        <w:t>1.1. Stacionarūs t</w:t>
      </w:r>
      <w:r w:rsidRPr="00995692">
        <w:rPr>
          <w:rFonts w:eastAsia="Calibri" w:cs="Times New Roman"/>
          <w:b/>
          <w:bCs/>
          <w:color w:val="121212"/>
          <w:szCs w:val="22"/>
          <w:lang w:val="lt-LT"/>
        </w:rPr>
        <w:t>riukšmo šaltiniai</w:t>
      </w:r>
    </w:p>
    <w:p w:rsidR="00DD1893" w:rsidRPr="00995692" w:rsidRDefault="00DD1893" w:rsidP="00DD5978">
      <w:pPr>
        <w:autoSpaceDE w:val="0"/>
        <w:jc w:val="both"/>
        <w:rPr>
          <w:sz w:val="22"/>
          <w:szCs w:val="22"/>
          <w:lang w:val="lt-LT"/>
        </w:rPr>
      </w:pPr>
    </w:p>
    <w:p w:rsidR="00DD1893" w:rsidRPr="00995692" w:rsidRDefault="00DD1893" w:rsidP="00DD5978">
      <w:pPr>
        <w:autoSpaceDE w:val="0"/>
        <w:jc w:val="both"/>
        <w:rPr>
          <w:i/>
          <w:color w:val="000000"/>
          <w:sz w:val="22"/>
          <w:szCs w:val="22"/>
        </w:rPr>
      </w:pPr>
      <w:r w:rsidRPr="00995692">
        <w:rPr>
          <w:b/>
          <w:i/>
          <w:color w:val="000000"/>
          <w:sz w:val="22"/>
          <w:szCs w:val="22"/>
        </w:rPr>
        <w:t>Veikla Nr.1.</w:t>
      </w:r>
      <w:r w:rsidRPr="00995692">
        <w:rPr>
          <w:i/>
          <w:color w:val="000000"/>
          <w:sz w:val="22"/>
          <w:szCs w:val="22"/>
        </w:rPr>
        <w:t xml:space="preserve"> Pagrindinė planuojama ūkinė veikla (biodujų jėgainė)</w:t>
      </w:r>
    </w:p>
    <w:p w:rsidR="00DD1893" w:rsidRPr="00995692" w:rsidRDefault="00DD1893" w:rsidP="00DD5978">
      <w:pPr>
        <w:autoSpaceDE w:val="0"/>
        <w:jc w:val="both"/>
        <w:rPr>
          <w:sz w:val="22"/>
          <w:szCs w:val="22"/>
          <w:lang w:val="lt-LT"/>
        </w:rPr>
      </w:pPr>
    </w:p>
    <w:p w:rsidR="00DD5978" w:rsidRPr="00995692" w:rsidRDefault="00DD5978" w:rsidP="00DD5978">
      <w:pPr>
        <w:autoSpaceDE w:val="0"/>
        <w:jc w:val="both"/>
        <w:rPr>
          <w:sz w:val="22"/>
          <w:szCs w:val="22"/>
          <w:lang w:val="lt-LT"/>
        </w:rPr>
      </w:pPr>
      <w:r w:rsidRPr="00995692">
        <w:rPr>
          <w:sz w:val="22"/>
          <w:szCs w:val="22"/>
          <w:lang w:val="lt-LT"/>
        </w:rPr>
        <w:t xml:space="preserve">Pagrindinis triukšmo šaltinis planuojamoje ūkinėje veikloje – </w:t>
      </w:r>
      <w:r w:rsidR="00DD1893" w:rsidRPr="00995692">
        <w:rPr>
          <w:sz w:val="22"/>
          <w:szCs w:val="22"/>
          <w:lang w:val="lt-LT"/>
        </w:rPr>
        <w:t xml:space="preserve">biodujų jėgainės </w:t>
      </w:r>
      <w:r w:rsidRPr="00995692">
        <w:rPr>
          <w:sz w:val="22"/>
          <w:szCs w:val="22"/>
          <w:lang w:val="lt-LT"/>
        </w:rPr>
        <w:t>kogeneracinis įrenginys. Planuojamas kogeneratorius – konteinerinio tipo, vidaus degimo variklis su elektros generatoriumi bei kita įranga montuojami konteinerio viduje. Variklio triukšmo slopinimui konteineriuose numatyta akustinė izoliacija. Kogeneratoriaus konteineryje bus numatytos angos oro paėmimui. Šios angos iš išorės bus uždengtos žaliuzėmis, o vidinėje pusėje už jų bus sumontuoti oro filtrai. Tiesioginio triukšmo sklidimo per šias angas nebus.</w:t>
      </w:r>
    </w:p>
    <w:p w:rsidR="00DD5978" w:rsidRPr="00995692" w:rsidRDefault="00DD5978" w:rsidP="00DD5978">
      <w:pPr>
        <w:autoSpaceDE w:val="0"/>
        <w:jc w:val="both"/>
        <w:rPr>
          <w:sz w:val="22"/>
          <w:szCs w:val="22"/>
          <w:lang w:val="lt-LT"/>
        </w:rPr>
      </w:pPr>
    </w:p>
    <w:p w:rsidR="00DD5978" w:rsidRPr="00995692" w:rsidRDefault="00DD5978" w:rsidP="00DD5978">
      <w:pPr>
        <w:autoSpaceDE w:val="0"/>
        <w:jc w:val="both"/>
        <w:rPr>
          <w:sz w:val="22"/>
          <w:szCs w:val="22"/>
          <w:lang w:val="lt-LT"/>
        </w:rPr>
      </w:pPr>
      <w:r w:rsidRPr="00995692">
        <w:rPr>
          <w:sz w:val="22"/>
          <w:szCs w:val="22"/>
          <w:lang w:val="lt-LT"/>
        </w:rPr>
        <w:t>Kogeneracijos įrenginio akustinės charakteristikos parenkamos pagal įrenginio techninius duomenis: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744"/>
        <w:gridCol w:w="1531"/>
      </w:tblGrid>
      <w:tr w:rsidR="00FF1B97" w:rsidRPr="00995692" w:rsidTr="00DD1893">
        <w:trPr>
          <w:tblHeader/>
        </w:trPr>
        <w:tc>
          <w:tcPr>
            <w:tcW w:w="2780" w:type="pct"/>
            <w:shd w:val="clear" w:color="auto" w:fill="auto"/>
            <w:vAlign w:val="center"/>
          </w:tcPr>
          <w:p w:rsidR="00FF1B97" w:rsidRPr="00995692" w:rsidRDefault="00995692" w:rsidP="00DD1893">
            <w:pPr>
              <w:tabs>
                <w:tab w:val="left" w:pos="2179"/>
              </w:tabs>
              <w:rPr>
                <w:sz w:val="22"/>
                <w:szCs w:val="22"/>
                <w:lang w:val="lt-LT"/>
              </w:rPr>
            </w:pPr>
            <w:r>
              <w:rPr>
                <w:sz w:val="22"/>
                <w:szCs w:val="22"/>
                <w:lang w:val="lt-LT"/>
              </w:rPr>
              <w:t>Triukšmo šaltinis</w:t>
            </w:r>
          </w:p>
        </w:tc>
        <w:tc>
          <w:tcPr>
            <w:tcW w:w="1425" w:type="pct"/>
            <w:shd w:val="clear" w:color="auto" w:fill="auto"/>
            <w:vAlign w:val="center"/>
          </w:tcPr>
          <w:p w:rsidR="00FF1B97" w:rsidRPr="00995692" w:rsidRDefault="00FF1B97" w:rsidP="00DD1893">
            <w:pPr>
              <w:rPr>
                <w:sz w:val="22"/>
                <w:szCs w:val="22"/>
                <w:lang w:val="lt-LT"/>
              </w:rPr>
            </w:pPr>
            <w:r w:rsidRPr="00995692">
              <w:rPr>
                <w:sz w:val="22"/>
                <w:szCs w:val="22"/>
                <w:lang w:val="lt-LT"/>
              </w:rPr>
              <w:t>Garso lygis, dBA</w:t>
            </w:r>
          </w:p>
        </w:tc>
        <w:tc>
          <w:tcPr>
            <w:tcW w:w="795" w:type="pct"/>
            <w:shd w:val="clear" w:color="auto" w:fill="auto"/>
            <w:vAlign w:val="center"/>
          </w:tcPr>
          <w:p w:rsidR="00FF1B97" w:rsidRPr="00995692" w:rsidRDefault="00FF1B97" w:rsidP="00DD1893">
            <w:pPr>
              <w:rPr>
                <w:sz w:val="22"/>
                <w:szCs w:val="22"/>
                <w:lang w:val="lt-LT"/>
              </w:rPr>
            </w:pPr>
            <w:r w:rsidRPr="00995692">
              <w:rPr>
                <w:sz w:val="22"/>
                <w:szCs w:val="22"/>
                <w:lang w:val="lt-LT"/>
              </w:rPr>
              <w:t>Darbo laikas</w:t>
            </w:r>
          </w:p>
        </w:tc>
      </w:tr>
      <w:tr w:rsidR="00FF1B97" w:rsidRPr="00995692" w:rsidTr="00DD1893">
        <w:tc>
          <w:tcPr>
            <w:tcW w:w="2780" w:type="pct"/>
            <w:shd w:val="clear" w:color="auto" w:fill="auto"/>
            <w:vAlign w:val="center"/>
          </w:tcPr>
          <w:p w:rsidR="00FF1B97" w:rsidRPr="00995692" w:rsidRDefault="00FF1B97" w:rsidP="00DD1893">
            <w:pPr>
              <w:autoSpaceDE w:val="0"/>
              <w:rPr>
                <w:sz w:val="22"/>
                <w:szCs w:val="22"/>
                <w:lang w:val="lt-LT"/>
              </w:rPr>
            </w:pPr>
            <w:r w:rsidRPr="00995692">
              <w:rPr>
                <w:sz w:val="22"/>
                <w:szCs w:val="22"/>
                <w:lang w:val="lt-LT"/>
              </w:rPr>
              <w:t xml:space="preserve">Kogeneratoriaus konteineris. </w:t>
            </w:r>
            <w:r w:rsidR="00DD1893" w:rsidRPr="00995692">
              <w:rPr>
                <w:sz w:val="22"/>
                <w:szCs w:val="22"/>
                <w:lang w:val="lt-LT"/>
              </w:rPr>
              <w:t>Vertikalus p</w:t>
            </w:r>
            <w:r w:rsidRPr="00995692">
              <w:rPr>
                <w:sz w:val="22"/>
                <w:szCs w:val="22"/>
                <w:lang w:val="lt-LT"/>
              </w:rPr>
              <w:t>lotinis triukšmo šaltinis (konteinerio sienos</w:t>
            </w:r>
            <w:r w:rsidR="00DD1893" w:rsidRPr="00995692">
              <w:rPr>
                <w:sz w:val="22"/>
                <w:szCs w:val="22"/>
                <w:lang w:val="lt-LT"/>
              </w:rPr>
              <w:t>)</w:t>
            </w:r>
          </w:p>
        </w:tc>
        <w:tc>
          <w:tcPr>
            <w:tcW w:w="1425" w:type="pct"/>
            <w:shd w:val="clear" w:color="auto" w:fill="auto"/>
            <w:vAlign w:val="center"/>
          </w:tcPr>
          <w:p w:rsidR="00FF1B97" w:rsidRPr="00995692" w:rsidRDefault="00FF1B97" w:rsidP="00DD1893">
            <w:pPr>
              <w:rPr>
                <w:sz w:val="22"/>
                <w:szCs w:val="22"/>
                <w:lang w:val="lt-LT"/>
              </w:rPr>
            </w:pPr>
            <w:r w:rsidRPr="00995692">
              <w:rPr>
                <w:sz w:val="22"/>
                <w:szCs w:val="22"/>
                <w:lang w:val="lt-LT"/>
              </w:rPr>
              <w:t>78 dBA (1  m atstumu)</w:t>
            </w:r>
          </w:p>
        </w:tc>
        <w:tc>
          <w:tcPr>
            <w:tcW w:w="795" w:type="pct"/>
            <w:shd w:val="clear" w:color="auto" w:fill="auto"/>
            <w:vAlign w:val="center"/>
          </w:tcPr>
          <w:p w:rsidR="00FF1B97" w:rsidRPr="00995692" w:rsidRDefault="00FF1B97" w:rsidP="00DD1893">
            <w:pPr>
              <w:rPr>
                <w:sz w:val="22"/>
                <w:szCs w:val="22"/>
                <w:lang w:val="lt-LT"/>
              </w:rPr>
            </w:pPr>
            <w:r w:rsidRPr="00995692">
              <w:rPr>
                <w:sz w:val="22"/>
                <w:szCs w:val="22"/>
                <w:lang w:val="lt-LT"/>
              </w:rPr>
              <w:t>Visą parą</w:t>
            </w:r>
          </w:p>
        </w:tc>
      </w:tr>
    </w:tbl>
    <w:p w:rsidR="00FF1B97" w:rsidRPr="00995692" w:rsidRDefault="00A41F2D" w:rsidP="00FF1B97">
      <w:pPr>
        <w:autoSpaceDE w:val="0"/>
        <w:spacing w:before="120" w:after="120"/>
        <w:jc w:val="both"/>
        <w:rPr>
          <w:sz w:val="22"/>
          <w:szCs w:val="22"/>
          <w:lang w:val="lt-LT"/>
        </w:rPr>
      </w:pPr>
      <w:r w:rsidRPr="00995692">
        <w:rPr>
          <w:sz w:val="22"/>
          <w:szCs w:val="22"/>
          <w:lang w:val="lt-LT"/>
        </w:rPr>
        <w:t>Siloso padavimui į</w:t>
      </w:r>
      <w:r w:rsidR="00DD1893" w:rsidRPr="00995692">
        <w:rPr>
          <w:sz w:val="22"/>
          <w:szCs w:val="22"/>
          <w:lang w:val="lt-LT"/>
        </w:rPr>
        <w:t xml:space="preserve"> </w:t>
      </w:r>
      <w:r w:rsidRPr="00995692">
        <w:rPr>
          <w:sz w:val="22"/>
          <w:szCs w:val="22"/>
          <w:lang w:val="lt-LT"/>
        </w:rPr>
        <w:t>fermenterį</w:t>
      </w:r>
      <w:r w:rsidR="00FF1B97" w:rsidRPr="00995692">
        <w:rPr>
          <w:sz w:val="22"/>
          <w:szCs w:val="22"/>
          <w:lang w:val="lt-LT"/>
        </w:rPr>
        <w:t xml:space="preserve"> yra numatyta atskira autonominė padavimo bei paskirstymo technika - dozatori</w:t>
      </w:r>
      <w:r w:rsidRPr="00995692">
        <w:rPr>
          <w:sz w:val="22"/>
          <w:szCs w:val="22"/>
          <w:lang w:val="lt-LT"/>
        </w:rPr>
        <w:t>us</w:t>
      </w:r>
      <w:r w:rsidR="00FF1B97" w:rsidRPr="00995692">
        <w:rPr>
          <w:sz w:val="22"/>
          <w:szCs w:val="22"/>
          <w:lang w:val="lt-LT"/>
        </w:rPr>
        <w:t>. Kietosios medžiagos į fermenterį iš dozatoriaus yra paduodamos didelio kampo h</w:t>
      </w:r>
      <w:r w:rsidRPr="00995692">
        <w:rPr>
          <w:sz w:val="22"/>
          <w:szCs w:val="22"/>
          <w:lang w:val="lt-LT"/>
        </w:rPr>
        <w:t>orizontaliu šnekiniu konvejeriu</w:t>
      </w:r>
      <w:r w:rsidR="00FF1B97" w:rsidRPr="00995692">
        <w:rPr>
          <w:sz w:val="22"/>
          <w:szCs w:val="22"/>
          <w:lang w:val="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744"/>
        <w:gridCol w:w="1531"/>
      </w:tblGrid>
      <w:tr w:rsidR="00DD1893" w:rsidRPr="00995692" w:rsidTr="008D02C8">
        <w:trPr>
          <w:tblHeader/>
        </w:trPr>
        <w:tc>
          <w:tcPr>
            <w:tcW w:w="2780" w:type="pct"/>
            <w:shd w:val="clear" w:color="auto" w:fill="auto"/>
            <w:vAlign w:val="center"/>
          </w:tcPr>
          <w:p w:rsidR="00DD1893" w:rsidRPr="00995692" w:rsidRDefault="00995692" w:rsidP="008D02C8">
            <w:pPr>
              <w:tabs>
                <w:tab w:val="left" w:pos="2179"/>
              </w:tabs>
              <w:rPr>
                <w:sz w:val="22"/>
                <w:szCs w:val="22"/>
                <w:lang w:val="lt-LT"/>
              </w:rPr>
            </w:pPr>
            <w:r>
              <w:rPr>
                <w:sz w:val="22"/>
                <w:szCs w:val="22"/>
                <w:lang w:val="lt-LT"/>
              </w:rPr>
              <w:lastRenderedPageBreak/>
              <w:t>Triukšmo šaltinis</w:t>
            </w:r>
          </w:p>
        </w:tc>
        <w:tc>
          <w:tcPr>
            <w:tcW w:w="1425" w:type="pct"/>
            <w:shd w:val="clear" w:color="auto" w:fill="auto"/>
            <w:vAlign w:val="center"/>
          </w:tcPr>
          <w:p w:rsidR="00DD1893" w:rsidRPr="00995692" w:rsidRDefault="00DD1893" w:rsidP="008D02C8">
            <w:pPr>
              <w:rPr>
                <w:sz w:val="22"/>
                <w:szCs w:val="22"/>
                <w:lang w:val="lt-LT"/>
              </w:rPr>
            </w:pPr>
            <w:r w:rsidRPr="00995692">
              <w:rPr>
                <w:sz w:val="22"/>
                <w:szCs w:val="22"/>
                <w:lang w:val="lt-LT"/>
              </w:rPr>
              <w:t>Garso lygis, dBA</w:t>
            </w:r>
          </w:p>
        </w:tc>
        <w:tc>
          <w:tcPr>
            <w:tcW w:w="795" w:type="pct"/>
            <w:shd w:val="clear" w:color="auto" w:fill="auto"/>
            <w:vAlign w:val="center"/>
          </w:tcPr>
          <w:p w:rsidR="00DD1893" w:rsidRPr="00995692" w:rsidRDefault="00DD1893" w:rsidP="008D02C8">
            <w:pPr>
              <w:rPr>
                <w:sz w:val="22"/>
                <w:szCs w:val="22"/>
                <w:lang w:val="lt-LT"/>
              </w:rPr>
            </w:pPr>
            <w:r w:rsidRPr="00995692">
              <w:rPr>
                <w:sz w:val="22"/>
                <w:szCs w:val="22"/>
                <w:lang w:val="lt-LT"/>
              </w:rPr>
              <w:t>Darbo laikas</w:t>
            </w:r>
          </w:p>
        </w:tc>
      </w:tr>
      <w:tr w:rsidR="00DD1893" w:rsidRPr="00995692" w:rsidTr="008D02C8">
        <w:tc>
          <w:tcPr>
            <w:tcW w:w="2780" w:type="pct"/>
            <w:shd w:val="clear" w:color="auto" w:fill="auto"/>
            <w:vAlign w:val="center"/>
          </w:tcPr>
          <w:p w:rsidR="00DD1893" w:rsidRPr="00995692" w:rsidRDefault="00DD1893" w:rsidP="00DD1893">
            <w:pPr>
              <w:autoSpaceDE w:val="0"/>
              <w:rPr>
                <w:sz w:val="22"/>
                <w:szCs w:val="22"/>
                <w:lang w:val="lt-LT"/>
              </w:rPr>
            </w:pPr>
            <w:r w:rsidRPr="00995692">
              <w:rPr>
                <w:sz w:val="22"/>
                <w:szCs w:val="22"/>
                <w:lang w:val="lt-LT"/>
              </w:rPr>
              <w:t>Dozatorius. Plotinis triukšmo šaltinis</w:t>
            </w:r>
          </w:p>
        </w:tc>
        <w:tc>
          <w:tcPr>
            <w:tcW w:w="1425" w:type="pct"/>
            <w:shd w:val="clear" w:color="auto" w:fill="auto"/>
            <w:vAlign w:val="center"/>
          </w:tcPr>
          <w:p w:rsidR="00DD1893" w:rsidRPr="00995692" w:rsidRDefault="00DD1893" w:rsidP="008D02C8">
            <w:pPr>
              <w:rPr>
                <w:sz w:val="22"/>
                <w:szCs w:val="22"/>
                <w:lang w:val="lt-LT"/>
              </w:rPr>
            </w:pPr>
            <w:r w:rsidRPr="00995692">
              <w:rPr>
                <w:sz w:val="22"/>
                <w:szCs w:val="22"/>
                <w:lang w:val="en-GB"/>
              </w:rPr>
              <w:t>66</w:t>
            </w:r>
            <w:r w:rsidRPr="00995692">
              <w:rPr>
                <w:sz w:val="22"/>
                <w:szCs w:val="22"/>
                <w:lang w:val="lt-LT"/>
              </w:rPr>
              <w:t xml:space="preserve"> dBA (1  m atstumu)</w:t>
            </w:r>
          </w:p>
        </w:tc>
        <w:tc>
          <w:tcPr>
            <w:tcW w:w="795" w:type="pct"/>
            <w:shd w:val="clear" w:color="auto" w:fill="auto"/>
            <w:vAlign w:val="center"/>
          </w:tcPr>
          <w:p w:rsidR="00DD1893" w:rsidRPr="00995692" w:rsidRDefault="00DD1893" w:rsidP="008D02C8">
            <w:pPr>
              <w:rPr>
                <w:sz w:val="22"/>
                <w:szCs w:val="22"/>
                <w:lang w:val="lt-LT"/>
              </w:rPr>
            </w:pPr>
            <w:r w:rsidRPr="00995692">
              <w:rPr>
                <w:sz w:val="22"/>
                <w:szCs w:val="22"/>
                <w:lang w:val="lt-LT"/>
              </w:rPr>
              <w:t>Visą parą</w:t>
            </w:r>
          </w:p>
        </w:tc>
      </w:tr>
    </w:tbl>
    <w:p w:rsidR="00DD1893" w:rsidRPr="00995692" w:rsidRDefault="00DD1893" w:rsidP="00DD1893">
      <w:pPr>
        <w:autoSpaceDE w:val="0"/>
        <w:spacing w:before="120" w:after="120"/>
        <w:jc w:val="both"/>
        <w:rPr>
          <w:sz w:val="22"/>
          <w:szCs w:val="22"/>
          <w:lang w:val="lt-LT"/>
        </w:rPr>
      </w:pPr>
      <w:r w:rsidRPr="00995692">
        <w:rPr>
          <w:sz w:val="22"/>
          <w:szCs w:val="22"/>
          <w:lang w:val="lt-LT"/>
        </w:rPr>
        <w:t>Ant fermenterio bus įrengtos maišyklės. Fermenterio išorinėje dalyje, 5 m aukštyje numatoma įrengti 4 maišykles. Maišyklės įsijungia periodiškai ir veikia apie 15 min./h, visą parą: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744"/>
        <w:gridCol w:w="1531"/>
      </w:tblGrid>
      <w:tr w:rsidR="00DD1893" w:rsidRPr="00995692" w:rsidTr="008D02C8">
        <w:trPr>
          <w:tblHeader/>
        </w:trPr>
        <w:tc>
          <w:tcPr>
            <w:tcW w:w="2780" w:type="pct"/>
            <w:shd w:val="clear" w:color="auto" w:fill="auto"/>
            <w:vAlign w:val="center"/>
          </w:tcPr>
          <w:p w:rsidR="00DD1893" w:rsidRPr="00995692" w:rsidRDefault="00995692" w:rsidP="008D02C8">
            <w:pPr>
              <w:tabs>
                <w:tab w:val="left" w:pos="2179"/>
              </w:tabs>
              <w:rPr>
                <w:sz w:val="22"/>
                <w:szCs w:val="22"/>
                <w:lang w:val="lt-LT"/>
              </w:rPr>
            </w:pPr>
            <w:r>
              <w:rPr>
                <w:sz w:val="22"/>
                <w:szCs w:val="22"/>
                <w:lang w:val="lt-LT"/>
              </w:rPr>
              <w:t>Triukšmo šaltinis</w:t>
            </w:r>
          </w:p>
        </w:tc>
        <w:tc>
          <w:tcPr>
            <w:tcW w:w="1425" w:type="pct"/>
            <w:shd w:val="clear" w:color="auto" w:fill="auto"/>
            <w:vAlign w:val="center"/>
          </w:tcPr>
          <w:p w:rsidR="00DD1893" w:rsidRPr="00995692" w:rsidRDefault="00DD1893" w:rsidP="008D02C8">
            <w:pPr>
              <w:rPr>
                <w:sz w:val="22"/>
                <w:szCs w:val="22"/>
                <w:lang w:val="lt-LT"/>
              </w:rPr>
            </w:pPr>
            <w:r w:rsidRPr="00995692">
              <w:rPr>
                <w:sz w:val="22"/>
                <w:szCs w:val="22"/>
                <w:lang w:val="lt-LT"/>
              </w:rPr>
              <w:t>Garso lygis, dBA</w:t>
            </w:r>
          </w:p>
        </w:tc>
        <w:tc>
          <w:tcPr>
            <w:tcW w:w="795" w:type="pct"/>
            <w:shd w:val="clear" w:color="auto" w:fill="auto"/>
            <w:vAlign w:val="center"/>
          </w:tcPr>
          <w:p w:rsidR="00DD1893" w:rsidRPr="00995692" w:rsidRDefault="00DD1893" w:rsidP="008D02C8">
            <w:pPr>
              <w:rPr>
                <w:sz w:val="22"/>
                <w:szCs w:val="22"/>
                <w:lang w:val="lt-LT"/>
              </w:rPr>
            </w:pPr>
            <w:r w:rsidRPr="00995692">
              <w:rPr>
                <w:sz w:val="22"/>
                <w:szCs w:val="22"/>
                <w:lang w:val="lt-LT"/>
              </w:rPr>
              <w:t>Darbo laikas</w:t>
            </w:r>
          </w:p>
        </w:tc>
      </w:tr>
      <w:tr w:rsidR="00DD1893" w:rsidRPr="00995692" w:rsidTr="008D02C8">
        <w:tc>
          <w:tcPr>
            <w:tcW w:w="2780" w:type="pct"/>
            <w:shd w:val="clear" w:color="auto" w:fill="auto"/>
            <w:vAlign w:val="center"/>
          </w:tcPr>
          <w:p w:rsidR="00DD1893" w:rsidRPr="00995692" w:rsidRDefault="00DD1893" w:rsidP="00DD1893">
            <w:pPr>
              <w:autoSpaceDE w:val="0"/>
              <w:rPr>
                <w:sz w:val="22"/>
                <w:szCs w:val="22"/>
                <w:lang w:val="lt-LT"/>
              </w:rPr>
            </w:pPr>
            <w:r w:rsidRPr="00995692">
              <w:rPr>
                <w:sz w:val="22"/>
                <w:szCs w:val="22"/>
                <w:lang w:val="lt-LT"/>
              </w:rPr>
              <w:t xml:space="preserve">Maišyklės, </w:t>
            </w:r>
            <w:r w:rsidRPr="00995692">
              <w:rPr>
                <w:sz w:val="22"/>
                <w:szCs w:val="22"/>
                <w:lang w:val="en-GB"/>
              </w:rPr>
              <w:t>4 vnt. Ta</w:t>
            </w:r>
            <w:r w:rsidRPr="00995692">
              <w:rPr>
                <w:sz w:val="22"/>
                <w:szCs w:val="22"/>
                <w:lang w:val="lt-LT"/>
              </w:rPr>
              <w:t>š</w:t>
            </w:r>
            <w:r w:rsidRPr="00995692">
              <w:rPr>
                <w:sz w:val="22"/>
                <w:szCs w:val="22"/>
                <w:lang w:val="en-GB"/>
              </w:rPr>
              <w:t xml:space="preserve">kiniai </w:t>
            </w:r>
            <w:r w:rsidRPr="00995692">
              <w:rPr>
                <w:sz w:val="22"/>
                <w:szCs w:val="22"/>
                <w:lang w:val="lt-LT"/>
              </w:rPr>
              <w:t>triukšmo šaltiniai</w:t>
            </w:r>
          </w:p>
        </w:tc>
        <w:tc>
          <w:tcPr>
            <w:tcW w:w="1425" w:type="pct"/>
            <w:shd w:val="clear" w:color="auto" w:fill="auto"/>
            <w:vAlign w:val="center"/>
          </w:tcPr>
          <w:p w:rsidR="00DD1893" w:rsidRPr="00995692" w:rsidRDefault="00DD1893" w:rsidP="008D02C8">
            <w:pPr>
              <w:rPr>
                <w:sz w:val="22"/>
                <w:szCs w:val="22"/>
                <w:lang w:val="lt-LT"/>
              </w:rPr>
            </w:pPr>
            <w:r w:rsidRPr="00995692">
              <w:rPr>
                <w:sz w:val="22"/>
                <w:szCs w:val="22"/>
                <w:lang w:val="en-GB"/>
              </w:rPr>
              <w:t>66</w:t>
            </w:r>
            <w:r w:rsidRPr="00995692">
              <w:rPr>
                <w:sz w:val="22"/>
                <w:szCs w:val="22"/>
                <w:lang w:val="lt-LT"/>
              </w:rPr>
              <w:t xml:space="preserve"> dBA (1  m atstumu)</w:t>
            </w:r>
          </w:p>
        </w:tc>
        <w:tc>
          <w:tcPr>
            <w:tcW w:w="795" w:type="pct"/>
            <w:shd w:val="clear" w:color="auto" w:fill="auto"/>
            <w:vAlign w:val="center"/>
          </w:tcPr>
          <w:p w:rsidR="00DD1893" w:rsidRPr="00995692" w:rsidRDefault="00DD1893" w:rsidP="008D02C8">
            <w:pPr>
              <w:rPr>
                <w:sz w:val="22"/>
                <w:szCs w:val="22"/>
                <w:lang w:val="lt-LT"/>
              </w:rPr>
            </w:pPr>
            <w:r w:rsidRPr="00995692">
              <w:rPr>
                <w:sz w:val="22"/>
                <w:szCs w:val="22"/>
                <w:lang w:val="lt-LT"/>
              </w:rPr>
              <w:t>Visą parą</w:t>
            </w:r>
          </w:p>
        </w:tc>
      </w:tr>
    </w:tbl>
    <w:p w:rsidR="00DD1893" w:rsidRPr="00995692" w:rsidRDefault="00DD1893" w:rsidP="00DD5978">
      <w:pPr>
        <w:rPr>
          <w:i/>
          <w:sz w:val="22"/>
          <w:szCs w:val="22"/>
          <w:lang w:val="lt-LT" w:eastAsia="en-US"/>
        </w:rPr>
      </w:pPr>
    </w:p>
    <w:p w:rsidR="00DD1893" w:rsidRPr="00995692" w:rsidRDefault="00995692" w:rsidP="00DD5978">
      <w:pPr>
        <w:rPr>
          <w:i/>
          <w:color w:val="000000"/>
          <w:sz w:val="22"/>
          <w:szCs w:val="22"/>
        </w:rPr>
      </w:pPr>
      <w:r w:rsidRPr="00995692">
        <w:rPr>
          <w:b/>
          <w:i/>
          <w:color w:val="000000"/>
          <w:sz w:val="22"/>
          <w:szCs w:val="22"/>
        </w:rPr>
        <w:t>Veikla Nr.2.</w:t>
      </w:r>
      <w:r w:rsidRPr="00995692">
        <w:rPr>
          <w:i/>
          <w:color w:val="000000"/>
          <w:sz w:val="22"/>
          <w:szCs w:val="22"/>
        </w:rPr>
        <w:t xml:space="preserve"> Žuvies perdirbimo cechas</w:t>
      </w:r>
    </w:p>
    <w:p w:rsidR="00DD1893" w:rsidRDefault="00DD1893" w:rsidP="00DD5978">
      <w:pPr>
        <w:rPr>
          <w:color w:val="000000"/>
          <w:sz w:val="22"/>
          <w:szCs w:val="22"/>
        </w:rPr>
      </w:pPr>
    </w:p>
    <w:p w:rsidR="00995692" w:rsidRDefault="00995692" w:rsidP="00DD5978">
      <w:pPr>
        <w:rPr>
          <w:color w:val="000000"/>
          <w:sz w:val="22"/>
          <w:szCs w:val="22"/>
        </w:rPr>
      </w:pPr>
      <w:r>
        <w:rPr>
          <w:color w:val="000000"/>
          <w:sz w:val="22"/>
          <w:szCs w:val="22"/>
        </w:rPr>
        <w:t>Planuojamos žuvies perdirbimo ceche planuojams išorinis triukšmo šaltinis – vėdinimo kamera (rekuperatorius) ant pastato stogo: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744"/>
        <w:gridCol w:w="1531"/>
      </w:tblGrid>
      <w:tr w:rsidR="00995692" w:rsidRPr="00995692" w:rsidTr="008D02C8">
        <w:trPr>
          <w:tblHeader/>
        </w:trPr>
        <w:tc>
          <w:tcPr>
            <w:tcW w:w="2780" w:type="pct"/>
            <w:shd w:val="clear" w:color="auto" w:fill="auto"/>
            <w:vAlign w:val="center"/>
          </w:tcPr>
          <w:p w:rsidR="00995692" w:rsidRPr="00995692" w:rsidRDefault="00995692" w:rsidP="008D02C8">
            <w:pPr>
              <w:tabs>
                <w:tab w:val="left" w:pos="2179"/>
              </w:tabs>
              <w:rPr>
                <w:sz w:val="22"/>
                <w:szCs w:val="22"/>
                <w:lang w:val="lt-LT"/>
              </w:rPr>
            </w:pPr>
            <w:r>
              <w:rPr>
                <w:sz w:val="22"/>
                <w:szCs w:val="22"/>
                <w:lang w:val="lt-LT"/>
              </w:rPr>
              <w:t>Triukšmo šaltinis</w:t>
            </w:r>
          </w:p>
        </w:tc>
        <w:tc>
          <w:tcPr>
            <w:tcW w:w="1425" w:type="pct"/>
            <w:shd w:val="clear" w:color="auto" w:fill="auto"/>
            <w:vAlign w:val="center"/>
          </w:tcPr>
          <w:p w:rsidR="00995692" w:rsidRPr="00995692" w:rsidRDefault="00995692" w:rsidP="008D02C8">
            <w:pPr>
              <w:rPr>
                <w:sz w:val="22"/>
                <w:szCs w:val="22"/>
                <w:lang w:val="lt-LT"/>
              </w:rPr>
            </w:pPr>
            <w:r w:rsidRPr="00995692">
              <w:rPr>
                <w:sz w:val="22"/>
                <w:szCs w:val="22"/>
                <w:lang w:val="lt-LT"/>
              </w:rPr>
              <w:t>Garso lygis, dBA</w:t>
            </w:r>
          </w:p>
        </w:tc>
        <w:tc>
          <w:tcPr>
            <w:tcW w:w="795" w:type="pct"/>
            <w:shd w:val="clear" w:color="auto" w:fill="auto"/>
            <w:vAlign w:val="center"/>
          </w:tcPr>
          <w:p w:rsidR="00995692" w:rsidRPr="00995692" w:rsidRDefault="00995692" w:rsidP="008D02C8">
            <w:pPr>
              <w:rPr>
                <w:sz w:val="22"/>
                <w:szCs w:val="22"/>
                <w:lang w:val="lt-LT"/>
              </w:rPr>
            </w:pPr>
            <w:r w:rsidRPr="00995692">
              <w:rPr>
                <w:sz w:val="22"/>
                <w:szCs w:val="22"/>
                <w:lang w:val="lt-LT"/>
              </w:rPr>
              <w:t>Darbo laikas</w:t>
            </w:r>
          </w:p>
        </w:tc>
      </w:tr>
      <w:tr w:rsidR="00995692" w:rsidRPr="00995692" w:rsidTr="008D02C8">
        <w:tc>
          <w:tcPr>
            <w:tcW w:w="2780" w:type="pct"/>
            <w:shd w:val="clear" w:color="auto" w:fill="auto"/>
            <w:vAlign w:val="center"/>
          </w:tcPr>
          <w:p w:rsidR="00995692" w:rsidRPr="00995692" w:rsidRDefault="00995692" w:rsidP="00995692">
            <w:pPr>
              <w:autoSpaceDE w:val="0"/>
              <w:rPr>
                <w:sz w:val="22"/>
                <w:szCs w:val="22"/>
                <w:lang w:val="lt-LT"/>
              </w:rPr>
            </w:pPr>
            <w:r>
              <w:rPr>
                <w:sz w:val="22"/>
                <w:szCs w:val="22"/>
                <w:lang w:val="lt-LT"/>
              </w:rPr>
              <w:t>Vėdinimo kamera</w:t>
            </w:r>
            <w:r w:rsidRPr="00995692">
              <w:rPr>
                <w:sz w:val="22"/>
                <w:szCs w:val="22"/>
                <w:lang w:val="en-GB"/>
              </w:rPr>
              <w:t>. Ta</w:t>
            </w:r>
            <w:r w:rsidRPr="00995692">
              <w:rPr>
                <w:sz w:val="22"/>
                <w:szCs w:val="22"/>
                <w:lang w:val="lt-LT"/>
              </w:rPr>
              <w:t>š</w:t>
            </w:r>
            <w:r>
              <w:rPr>
                <w:sz w:val="22"/>
                <w:szCs w:val="22"/>
                <w:lang w:val="en-GB"/>
              </w:rPr>
              <w:t>kinis</w:t>
            </w:r>
            <w:r w:rsidRPr="00995692">
              <w:rPr>
                <w:sz w:val="22"/>
                <w:szCs w:val="22"/>
                <w:lang w:val="en-GB"/>
              </w:rPr>
              <w:t xml:space="preserve"> </w:t>
            </w:r>
            <w:r>
              <w:rPr>
                <w:sz w:val="22"/>
                <w:szCs w:val="22"/>
                <w:lang w:val="lt-LT"/>
              </w:rPr>
              <w:t>triukšmo šaltinis ant pastato stogo</w:t>
            </w:r>
          </w:p>
        </w:tc>
        <w:tc>
          <w:tcPr>
            <w:tcW w:w="1425" w:type="pct"/>
            <w:shd w:val="clear" w:color="auto" w:fill="auto"/>
            <w:vAlign w:val="center"/>
          </w:tcPr>
          <w:p w:rsidR="00995692" w:rsidRPr="00995692" w:rsidRDefault="00995692" w:rsidP="008D02C8">
            <w:pPr>
              <w:rPr>
                <w:sz w:val="22"/>
                <w:szCs w:val="22"/>
                <w:lang w:val="lt-LT"/>
              </w:rPr>
            </w:pPr>
            <w:r>
              <w:rPr>
                <w:sz w:val="22"/>
                <w:szCs w:val="22"/>
                <w:lang w:val="en-GB"/>
              </w:rPr>
              <w:t>70</w:t>
            </w:r>
            <w:r w:rsidRPr="00995692">
              <w:rPr>
                <w:sz w:val="22"/>
                <w:szCs w:val="22"/>
                <w:lang w:val="lt-LT"/>
              </w:rPr>
              <w:t xml:space="preserve"> dBA (1  m atstumu)</w:t>
            </w:r>
          </w:p>
        </w:tc>
        <w:tc>
          <w:tcPr>
            <w:tcW w:w="795" w:type="pct"/>
            <w:shd w:val="clear" w:color="auto" w:fill="auto"/>
            <w:vAlign w:val="center"/>
          </w:tcPr>
          <w:p w:rsidR="00995692" w:rsidRPr="00995692" w:rsidRDefault="00995692" w:rsidP="008D02C8">
            <w:pPr>
              <w:rPr>
                <w:sz w:val="22"/>
                <w:szCs w:val="22"/>
                <w:lang w:val="lt-LT"/>
              </w:rPr>
            </w:pPr>
            <w:r w:rsidRPr="00995692">
              <w:rPr>
                <w:sz w:val="22"/>
                <w:szCs w:val="22"/>
                <w:lang w:val="lt-LT"/>
              </w:rPr>
              <w:t>Visą parą</w:t>
            </w:r>
          </w:p>
        </w:tc>
      </w:tr>
    </w:tbl>
    <w:p w:rsidR="00995692" w:rsidRDefault="00995692" w:rsidP="00DD5978">
      <w:pPr>
        <w:rPr>
          <w:color w:val="000000"/>
          <w:sz w:val="22"/>
          <w:szCs w:val="22"/>
        </w:rPr>
      </w:pPr>
    </w:p>
    <w:p w:rsidR="00995692" w:rsidRPr="00995692" w:rsidRDefault="00995692" w:rsidP="00DD5978">
      <w:pPr>
        <w:rPr>
          <w:color w:val="000000"/>
          <w:sz w:val="22"/>
          <w:szCs w:val="22"/>
        </w:rPr>
      </w:pPr>
    </w:p>
    <w:p w:rsidR="00995692" w:rsidRPr="00995692" w:rsidRDefault="00995692" w:rsidP="00DD5978">
      <w:pPr>
        <w:rPr>
          <w:i/>
          <w:color w:val="000000"/>
          <w:sz w:val="24"/>
          <w:szCs w:val="22"/>
        </w:rPr>
      </w:pPr>
      <w:r w:rsidRPr="00995692">
        <w:rPr>
          <w:b/>
          <w:i/>
          <w:color w:val="000000"/>
          <w:sz w:val="22"/>
        </w:rPr>
        <w:t>Veikla Nr.3.</w:t>
      </w:r>
      <w:r w:rsidRPr="00995692">
        <w:rPr>
          <w:i/>
          <w:color w:val="000000"/>
          <w:sz w:val="22"/>
        </w:rPr>
        <w:t xml:space="preserve"> Planuojama silosinė ir lagūna</w:t>
      </w:r>
    </w:p>
    <w:p w:rsidR="00DD1893" w:rsidRDefault="00DD1893" w:rsidP="00DD5978">
      <w:pPr>
        <w:rPr>
          <w:color w:val="000000"/>
          <w:sz w:val="22"/>
          <w:szCs w:val="22"/>
        </w:rPr>
      </w:pPr>
    </w:p>
    <w:p w:rsidR="00995692" w:rsidRPr="00995692" w:rsidRDefault="00995692" w:rsidP="00DD5978">
      <w:pPr>
        <w:rPr>
          <w:i/>
          <w:sz w:val="22"/>
          <w:szCs w:val="22"/>
          <w:lang w:val="lt-LT" w:eastAsia="en-US"/>
        </w:rPr>
      </w:pPr>
      <w:r>
        <w:rPr>
          <w:color w:val="000000"/>
          <w:sz w:val="22"/>
          <w:szCs w:val="22"/>
          <w:lang w:val="lt-LT"/>
        </w:rPr>
        <w:t>Šiame planuojamos ūkinės veiklos sklype stacionarių triukšmo šaltinių nenumatoma.</w:t>
      </w:r>
    </w:p>
    <w:p w:rsidR="00DD1893" w:rsidRPr="00995692" w:rsidRDefault="00DD1893" w:rsidP="00DD5978">
      <w:pPr>
        <w:rPr>
          <w:i/>
          <w:sz w:val="22"/>
          <w:szCs w:val="22"/>
          <w:lang w:val="lt-LT" w:eastAsia="en-US"/>
        </w:rPr>
      </w:pPr>
    </w:p>
    <w:p w:rsidR="009957E7" w:rsidRDefault="009957E7" w:rsidP="00DD5978">
      <w:pPr>
        <w:rPr>
          <w:b/>
          <w:sz w:val="22"/>
          <w:szCs w:val="22"/>
          <w:lang w:val="en-GB" w:eastAsia="en-US"/>
        </w:rPr>
      </w:pPr>
    </w:p>
    <w:p w:rsidR="00DD5978" w:rsidRPr="00BB5906" w:rsidRDefault="00BB5906" w:rsidP="00DD5978">
      <w:pPr>
        <w:rPr>
          <w:b/>
          <w:sz w:val="22"/>
          <w:szCs w:val="22"/>
          <w:lang w:val="lt-LT" w:eastAsia="en-US"/>
        </w:rPr>
      </w:pPr>
      <w:r>
        <w:rPr>
          <w:b/>
          <w:sz w:val="22"/>
          <w:szCs w:val="22"/>
          <w:lang w:val="en-GB" w:eastAsia="en-US"/>
        </w:rPr>
        <w:t xml:space="preserve">1.2 </w:t>
      </w:r>
      <w:r w:rsidR="00DD5978" w:rsidRPr="00BB5906">
        <w:rPr>
          <w:b/>
          <w:sz w:val="22"/>
          <w:szCs w:val="22"/>
          <w:lang w:val="lt-LT" w:eastAsia="en-US"/>
        </w:rPr>
        <w:t>Mobilūs triukšmo šaltiniai</w:t>
      </w:r>
    </w:p>
    <w:p w:rsidR="00BB5906" w:rsidRDefault="00BB5906" w:rsidP="00BB5906">
      <w:pPr>
        <w:jc w:val="both"/>
        <w:rPr>
          <w:sz w:val="22"/>
          <w:szCs w:val="22"/>
          <w:lang w:val="lt-LT" w:eastAsia="en-US"/>
        </w:rPr>
      </w:pPr>
    </w:p>
    <w:p w:rsidR="00DD5978" w:rsidRPr="00BB5906" w:rsidRDefault="00DD5978" w:rsidP="00BB5906">
      <w:pPr>
        <w:jc w:val="both"/>
        <w:rPr>
          <w:sz w:val="22"/>
          <w:szCs w:val="22"/>
          <w:lang w:val="lt-LT"/>
        </w:rPr>
      </w:pPr>
      <w:r w:rsidRPr="00995692">
        <w:rPr>
          <w:sz w:val="22"/>
          <w:szCs w:val="22"/>
          <w:lang w:val="lt-LT" w:eastAsia="en-US"/>
        </w:rPr>
        <w:t xml:space="preserve">Mobilūs triukšmo šaltiniai planuojamos ūkinės veiklos teritorijoje bus lengvieji automobiliai ir sunkiasvoris transportas žaliavų ir atliekų pervežimui. </w:t>
      </w:r>
      <w:r w:rsidRPr="00995692">
        <w:rPr>
          <w:sz w:val="22"/>
          <w:szCs w:val="22"/>
          <w:lang w:val="lt-LT"/>
        </w:rPr>
        <w:t xml:space="preserve">Žaliavos į įmonę ir perdirbtas substratas iš įmonės bus vežamos dengtu sunkiasvoriu autotransportu. Transporto į ir iš PŪV teritorijos važiavimo laikas bus dienos metu nuo 8 </w:t>
      </w:r>
      <w:r w:rsidRPr="00BB5906">
        <w:rPr>
          <w:sz w:val="22"/>
          <w:szCs w:val="22"/>
          <w:lang w:val="lt-LT"/>
        </w:rPr>
        <w:t xml:space="preserve">iki 17 val. </w:t>
      </w:r>
    </w:p>
    <w:p w:rsidR="00C1248D" w:rsidRPr="00BB5906" w:rsidRDefault="00C1248D" w:rsidP="00DD5978">
      <w:pPr>
        <w:ind w:firstLine="851"/>
        <w:jc w:val="both"/>
        <w:rPr>
          <w:sz w:val="22"/>
          <w:szCs w:val="22"/>
          <w:lang w:val="lt-LT"/>
        </w:rPr>
      </w:pPr>
    </w:p>
    <w:p w:rsidR="00BB5906" w:rsidRPr="00BB5906" w:rsidRDefault="00BB5906" w:rsidP="00BB5906">
      <w:pPr>
        <w:rPr>
          <w:sz w:val="22"/>
          <w:szCs w:val="22"/>
          <w:lang w:val="lt-LT"/>
        </w:rPr>
      </w:pPr>
      <w:r w:rsidRPr="00BB5906">
        <w:rPr>
          <w:sz w:val="22"/>
          <w:szCs w:val="22"/>
          <w:lang w:val="lt-LT"/>
        </w:rPr>
        <w:t>Planuojamas sunkiasvorio transporto srautas:</w:t>
      </w:r>
    </w:p>
    <w:p w:rsidR="00BB5906" w:rsidRPr="00BB5906" w:rsidRDefault="00BB5906" w:rsidP="00BB5906">
      <w:pPr>
        <w:pStyle w:val="ListParagraph"/>
        <w:numPr>
          <w:ilvl w:val="0"/>
          <w:numId w:val="11"/>
        </w:numPr>
        <w:rPr>
          <w:sz w:val="22"/>
          <w:szCs w:val="22"/>
          <w:lang w:val="lt-LT"/>
        </w:rPr>
      </w:pPr>
      <w:r w:rsidRPr="00BB5906">
        <w:rPr>
          <w:sz w:val="22"/>
          <w:szCs w:val="22"/>
          <w:lang w:val="lt-LT"/>
        </w:rPr>
        <w:t>1 sunkvežimis 1 kartą per dieną išveš žuvis iš gyvųjų žuvų sandėlių į žuvų perdirbimo cechą,</w:t>
      </w:r>
    </w:p>
    <w:p w:rsidR="00BB5906" w:rsidRPr="00BB5906" w:rsidRDefault="00BB5906" w:rsidP="00BB5906">
      <w:pPr>
        <w:pStyle w:val="ListParagraph"/>
        <w:numPr>
          <w:ilvl w:val="0"/>
          <w:numId w:val="11"/>
        </w:numPr>
        <w:rPr>
          <w:sz w:val="22"/>
          <w:szCs w:val="22"/>
          <w:lang w:val="lt-LT"/>
        </w:rPr>
      </w:pPr>
      <w:r w:rsidRPr="00BB5906">
        <w:rPr>
          <w:sz w:val="22"/>
          <w:szCs w:val="22"/>
          <w:lang w:val="lt-LT"/>
        </w:rPr>
        <w:t>1 sunkvežimis 1 kartą per dieną išveš pagamintą produkciją iš žuvų perdirbimo cecho,</w:t>
      </w:r>
    </w:p>
    <w:p w:rsidR="00BB5906" w:rsidRPr="00BB5906" w:rsidRDefault="00BB5906" w:rsidP="00BB5906">
      <w:pPr>
        <w:pStyle w:val="ListParagraph"/>
        <w:numPr>
          <w:ilvl w:val="0"/>
          <w:numId w:val="11"/>
        </w:numPr>
        <w:rPr>
          <w:sz w:val="22"/>
          <w:szCs w:val="22"/>
          <w:lang w:val="lt-LT"/>
        </w:rPr>
      </w:pPr>
      <w:r w:rsidRPr="00BB5906">
        <w:rPr>
          <w:sz w:val="22"/>
          <w:szCs w:val="22"/>
          <w:lang w:val="lt-LT"/>
        </w:rPr>
        <w:t>1 sunkvežimis 1 kartą per dieną išveš žuvies atliekas iš žuvų perdirbimo cecho į biodujų jėgainę,</w:t>
      </w:r>
    </w:p>
    <w:p w:rsidR="00BB5906" w:rsidRPr="00BB5906" w:rsidRDefault="00BB5906" w:rsidP="00BB5906">
      <w:pPr>
        <w:pStyle w:val="ListParagraph"/>
        <w:numPr>
          <w:ilvl w:val="0"/>
          <w:numId w:val="11"/>
        </w:numPr>
        <w:rPr>
          <w:sz w:val="22"/>
          <w:szCs w:val="22"/>
          <w:lang w:val="lt-LT"/>
        </w:rPr>
      </w:pPr>
      <w:r w:rsidRPr="00BB5906">
        <w:rPr>
          <w:sz w:val="22"/>
          <w:szCs w:val="22"/>
          <w:lang w:val="lt-LT"/>
        </w:rPr>
        <w:t>1 sunkvežimis 1 kartą per dieną išveš susidariusį substratą į lagūną,</w:t>
      </w:r>
    </w:p>
    <w:p w:rsidR="00BB5906" w:rsidRPr="00BB5906" w:rsidRDefault="00BB5906" w:rsidP="00BB5906">
      <w:pPr>
        <w:pStyle w:val="ListParagraph"/>
        <w:numPr>
          <w:ilvl w:val="0"/>
          <w:numId w:val="11"/>
        </w:numPr>
        <w:rPr>
          <w:sz w:val="22"/>
          <w:szCs w:val="22"/>
          <w:lang w:val="lt-LT"/>
        </w:rPr>
      </w:pPr>
      <w:r w:rsidRPr="00BB5906">
        <w:rPr>
          <w:sz w:val="22"/>
          <w:szCs w:val="22"/>
          <w:lang w:val="lt-LT"/>
        </w:rPr>
        <w:t>1 traktorius 1 kartą per dieną iš silosinės į biodujų jėgainę atveš silosą.</w:t>
      </w:r>
    </w:p>
    <w:p w:rsidR="00BB5906" w:rsidRPr="00BB5906" w:rsidRDefault="00BB5906" w:rsidP="00BB5906">
      <w:pPr>
        <w:rPr>
          <w:sz w:val="22"/>
          <w:szCs w:val="22"/>
          <w:lang w:val="en-GB"/>
        </w:rPr>
      </w:pPr>
      <w:r>
        <w:rPr>
          <w:sz w:val="22"/>
          <w:szCs w:val="22"/>
          <w:lang w:val="lt-LT"/>
        </w:rPr>
        <w:t>Per dieną (</w:t>
      </w:r>
      <w:r w:rsidRPr="00995692">
        <w:rPr>
          <w:sz w:val="22"/>
          <w:szCs w:val="22"/>
          <w:lang w:val="lt-LT"/>
        </w:rPr>
        <w:t xml:space="preserve">8 </w:t>
      </w:r>
      <w:r w:rsidRPr="00BB5906">
        <w:rPr>
          <w:sz w:val="22"/>
          <w:szCs w:val="22"/>
          <w:lang w:val="lt-LT"/>
        </w:rPr>
        <w:t>iki 17 val.</w:t>
      </w:r>
      <w:r>
        <w:rPr>
          <w:sz w:val="22"/>
          <w:szCs w:val="22"/>
          <w:lang w:val="lt-LT"/>
        </w:rPr>
        <w:t xml:space="preserve">) galimas sunkiasvorio transporto srautas – </w:t>
      </w:r>
      <w:r>
        <w:rPr>
          <w:sz w:val="22"/>
          <w:szCs w:val="22"/>
          <w:lang w:val="en-GB"/>
        </w:rPr>
        <w:t>5 transporto priemon</w:t>
      </w:r>
      <w:r>
        <w:rPr>
          <w:sz w:val="22"/>
          <w:szCs w:val="22"/>
          <w:lang w:val="lt-LT"/>
        </w:rPr>
        <w:t>ė</w:t>
      </w:r>
      <w:r>
        <w:rPr>
          <w:sz w:val="22"/>
          <w:szCs w:val="22"/>
          <w:lang w:val="en-GB"/>
        </w:rPr>
        <w:t>s.</w:t>
      </w:r>
    </w:p>
    <w:p w:rsidR="00BB5906" w:rsidRDefault="00BB5906" w:rsidP="00BB5906">
      <w:pPr>
        <w:rPr>
          <w:sz w:val="22"/>
          <w:szCs w:val="22"/>
          <w:lang w:val="lt-LT"/>
        </w:rPr>
      </w:pPr>
    </w:p>
    <w:p w:rsidR="00BB5906" w:rsidRPr="00BB5906" w:rsidRDefault="00BB5906" w:rsidP="00BB5906">
      <w:pPr>
        <w:rPr>
          <w:sz w:val="22"/>
          <w:szCs w:val="22"/>
          <w:lang w:val="lt-LT"/>
        </w:rPr>
      </w:pPr>
      <w:r w:rsidRPr="00BB5906">
        <w:rPr>
          <w:sz w:val="22"/>
          <w:szCs w:val="22"/>
          <w:lang w:val="lt-LT"/>
        </w:rPr>
        <w:t>Planuojamas lengvųjų automobilių srautas:</w:t>
      </w:r>
    </w:p>
    <w:p w:rsidR="00BB5906" w:rsidRPr="00BB5906" w:rsidRDefault="00BB5906" w:rsidP="00BB5906">
      <w:pPr>
        <w:pStyle w:val="ListParagraph"/>
        <w:numPr>
          <w:ilvl w:val="0"/>
          <w:numId w:val="10"/>
        </w:numPr>
        <w:rPr>
          <w:sz w:val="22"/>
          <w:szCs w:val="22"/>
          <w:lang w:val="lt-LT"/>
        </w:rPr>
      </w:pPr>
      <w:r w:rsidRPr="00BB5906">
        <w:rPr>
          <w:sz w:val="22"/>
          <w:szCs w:val="22"/>
          <w:lang w:val="lt-LT"/>
        </w:rPr>
        <w:t>3 bio</w:t>
      </w:r>
      <w:r>
        <w:rPr>
          <w:sz w:val="22"/>
          <w:szCs w:val="22"/>
          <w:lang w:val="lt-LT"/>
        </w:rPr>
        <w:t xml:space="preserve">dujų </w:t>
      </w:r>
      <w:r w:rsidRPr="00BB5906">
        <w:rPr>
          <w:sz w:val="22"/>
          <w:szCs w:val="22"/>
          <w:lang w:val="lt-LT"/>
        </w:rPr>
        <w:t>jėgainės darbuotojų automobiliai,</w:t>
      </w:r>
    </w:p>
    <w:p w:rsidR="00BB5906" w:rsidRPr="00BB5906" w:rsidRDefault="00BB5906" w:rsidP="00BB5906">
      <w:pPr>
        <w:pStyle w:val="ListParagraph"/>
        <w:numPr>
          <w:ilvl w:val="0"/>
          <w:numId w:val="10"/>
        </w:numPr>
        <w:rPr>
          <w:sz w:val="22"/>
          <w:szCs w:val="22"/>
          <w:lang w:val="lt-LT"/>
        </w:rPr>
      </w:pPr>
      <w:r w:rsidRPr="00BB5906">
        <w:rPr>
          <w:sz w:val="22"/>
          <w:szCs w:val="22"/>
          <w:lang w:val="lt-LT"/>
        </w:rPr>
        <w:t>9 žuvies perdirbimo cecho darbuotojų automobiliai,</w:t>
      </w:r>
    </w:p>
    <w:p w:rsidR="00DD5978" w:rsidRDefault="00BB5906" w:rsidP="00BB5906">
      <w:pPr>
        <w:pStyle w:val="ListParagraph"/>
        <w:numPr>
          <w:ilvl w:val="0"/>
          <w:numId w:val="10"/>
        </w:numPr>
        <w:rPr>
          <w:sz w:val="22"/>
          <w:szCs w:val="22"/>
          <w:lang w:val="lt-LT"/>
        </w:rPr>
      </w:pPr>
      <w:r w:rsidRPr="00BB5906">
        <w:rPr>
          <w:sz w:val="22"/>
          <w:szCs w:val="22"/>
          <w:lang w:val="lt-LT"/>
        </w:rPr>
        <w:t>2 svečių automobiliai.</w:t>
      </w:r>
    </w:p>
    <w:p w:rsidR="009957E7" w:rsidRPr="009957E7" w:rsidRDefault="009957E7" w:rsidP="009957E7">
      <w:pPr>
        <w:rPr>
          <w:sz w:val="22"/>
          <w:szCs w:val="22"/>
          <w:lang w:val="en-GB"/>
        </w:rPr>
      </w:pPr>
      <w:r w:rsidRPr="009957E7">
        <w:rPr>
          <w:sz w:val="22"/>
          <w:szCs w:val="22"/>
          <w:lang w:val="lt-LT"/>
        </w:rPr>
        <w:t xml:space="preserve">Per dieną (8 iki 17 val.) galimas </w:t>
      </w:r>
      <w:r>
        <w:rPr>
          <w:sz w:val="22"/>
          <w:szCs w:val="22"/>
          <w:lang w:val="lt-LT"/>
        </w:rPr>
        <w:t>lengvojo</w:t>
      </w:r>
      <w:r w:rsidRPr="009957E7">
        <w:rPr>
          <w:sz w:val="22"/>
          <w:szCs w:val="22"/>
          <w:lang w:val="lt-LT"/>
        </w:rPr>
        <w:t xml:space="preserve"> transporto srautas – </w:t>
      </w:r>
      <w:r>
        <w:rPr>
          <w:sz w:val="22"/>
          <w:szCs w:val="22"/>
          <w:lang w:val="en-GB"/>
        </w:rPr>
        <w:t>14</w:t>
      </w:r>
      <w:r w:rsidRPr="009957E7">
        <w:rPr>
          <w:sz w:val="22"/>
          <w:szCs w:val="22"/>
          <w:lang w:val="en-GB"/>
        </w:rPr>
        <w:t xml:space="preserve"> transporto priemon</w:t>
      </w:r>
      <w:r>
        <w:rPr>
          <w:sz w:val="22"/>
          <w:szCs w:val="22"/>
          <w:lang w:val="lt-LT"/>
        </w:rPr>
        <w:t>ių</w:t>
      </w:r>
      <w:r w:rsidRPr="009957E7">
        <w:rPr>
          <w:sz w:val="22"/>
          <w:szCs w:val="22"/>
          <w:lang w:val="en-GB"/>
        </w:rPr>
        <w:t>.</w:t>
      </w:r>
    </w:p>
    <w:p w:rsidR="009957E7" w:rsidRDefault="009957E7" w:rsidP="00DD5978">
      <w:pPr>
        <w:spacing w:after="120"/>
        <w:jc w:val="both"/>
        <w:rPr>
          <w:rFonts w:eastAsia="Calibri"/>
          <w:color w:val="121212"/>
          <w:sz w:val="22"/>
          <w:szCs w:val="22"/>
          <w:lang w:val="lt-LT"/>
        </w:rPr>
      </w:pPr>
    </w:p>
    <w:p w:rsidR="00DD5978" w:rsidRDefault="009957E7" w:rsidP="00DD5978">
      <w:pPr>
        <w:spacing w:after="120"/>
        <w:jc w:val="both"/>
        <w:rPr>
          <w:rFonts w:eastAsia="Calibri"/>
          <w:color w:val="121212"/>
          <w:sz w:val="22"/>
          <w:szCs w:val="22"/>
          <w:lang w:val="lt-LT"/>
        </w:rPr>
      </w:pPr>
      <w:r>
        <w:rPr>
          <w:rFonts w:eastAsia="Calibri"/>
          <w:color w:val="121212"/>
          <w:sz w:val="22"/>
          <w:szCs w:val="22"/>
          <w:lang w:val="lt-LT"/>
        </w:rPr>
        <w:t>PŪV</w:t>
      </w:r>
      <w:r w:rsidR="00DD5978" w:rsidRPr="00995692">
        <w:rPr>
          <w:rFonts w:eastAsia="Calibri"/>
          <w:color w:val="121212"/>
          <w:sz w:val="22"/>
          <w:szCs w:val="22"/>
          <w:lang w:val="lt-LT"/>
        </w:rPr>
        <w:t xml:space="preserve"> teritorijoje triukšmo šaltiniai </w:t>
      </w:r>
      <w:r>
        <w:rPr>
          <w:rFonts w:eastAsia="Calibri"/>
          <w:color w:val="121212"/>
          <w:sz w:val="22"/>
          <w:szCs w:val="22"/>
          <w:lang w:val="lt-LT"/>
        </w:rPr>
        <w:t>veiks</w:t>
      </w:r>
      <w:r w:rsidR="00DD5978" w:rsidRPr="00995692">
        <w:rPr>
          <w:rFonts w:eastAsia="Calibri"/>
          <w:color w:val="121212"/>
          <w:sz w:val="22"/>
          <w:szCs w:val="22"/>
          <w:lang w:val="lt-LT"/>
        </w:rPr>
        <w:t xml:space="preserve"> visais paros laikotarpiais, apskaičiuojami visi paros triukšmo rodikliai ka</w:t>
      </w:r>
      <w:r>
        <w:rPr>
          <w:rFonts w:eastAsia="Calibri"/>
          <w:color w:val="121212"/>
          <w:sz w:val="22"/>
          <w:szCs w:val="22"/>
          <w:lang w:val="lt-LT"/>
        </w:rPr>
        <w:t>ip ir reglamentuoja HN 33:2011.</w:t>
      </w:r>
    </w:p>
    <w:p w:rsidR="009957E7" w:rsidRPr="00995692" w:rsidRDefault="009957E7" w:rsidP="009957E7">
      <w:pPr>
        <w:rPr>
          <w:sz w:val="22"/>
          <w:szCs w:val="22"/>
          <w:highlight w:val="green"/>
          <w:lang w:val="lt-LT"/>
        </w:rPr>
      </w:pPr>
      <w:r w:rsidRPr="00995692">
        <w:rPr>
          <w:noProof/>
          <w:sz w:val="22"/>
          <w:szCs w:val="22"/>
          <w:highlight w:val="green"/>
          <w:lang w:val="lt-LT"/>
        </w:rPr>
        <w:lastRenderedPageBreak/>
        <w:drawing>
          <wp:inline distT="0" distB="0" distL="0" distR="0" wp14:anchorId="2E8FEC93" wp14:editId="6273A0B0">
            <wp:extent cx="6114415" cy="43491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4415" cy="4349115"/>
                    </a:xfrm>
                    <a:prstGeom prst="rect">
                      <a:avLst/>
                    </a:prstGeom>
                    <a:noFill/>
                    <a:ln>
                      <a:noFill/>
                    </a:ln>
                  </pic:spPr>
                </pic:pic>
              </a:graphicData>
            </a:graphic>
          </wp:inline>
        </w:drawing>
      </w:r>
    </w:p>
    <w:p w:rsidR="009957E7" w:rsidRPr="009957E7" w:rsidRDefault="009957E7" w:rsidP="009957E7">
      <w:pPr>
        <w:spacing w:before="120" w:after="120"/>
        <w:jc w:val="center"/>
        <w:rPr>
          <w:sz w:val="22"/>
          <w:szCs w:val="22"/>
          <w:lang w:val="lt-LT" w:eastAsia="en-US"/>
        </w:rPr>
      </w:pPr>
      <w:r>
        <w:rPr>
          <w:sz w:val="22"/>
          <w:szCs w:val="22"/>
          <w:lang w:val="en-GB"/>
        </w:rPr>
        <w:t>1</w:t>
      </w:r>
      <w:r w:rsidRPr="009957E7">
        <w:rPr>
          <w:sz w:val="22"/>
          <w:szCs w:val="22"/>
          <w:lang w:val="lt-LT"/>
        </w:rPr>
        <w:t xml:space="preserve"> pav. PŪV </w:t>
      </w:r>
      <w:r>
        <w:rPr>
          <w:sz w:val="22"/>
          <w:szCs w:val="22"/>
          <w:lang w:val="lt-LT"/>
        </w:rPr>
        <w:t>t</w:t>
      </w:r>
      <w:r w:rsidRPr="009957E7">
        <w:rPr>
          <w:sz w:val="22"/>
          <w:szCs w:val="22"/>
          <w:lang w:val="lt-LT"/>
        </w:rPr>
        <w:t xml:space="preserve">riukšmo šaltinių schema </w:t>
      </w:r>
    </w:p>
    <w:p w:rsidR="009957E7" w:rsidRPr="00995692" w:rsidRDefault="009957E7" w:rsidP="00DD5978">
      <w:pPr>
        <w:spacing w:after="120"/>
        <w:jc w:val="both"/>
        <w:rPr>
          <w:rFonts w:eastAsia="Calibri"/>
          <w:color w:val="121212"/>
          <w:sz w:val="22"/>
          <w:szCs w:val="22"/>
          <w:lang w:val="lt-LT"/>
        </w:rPr>
      </w:pPr>
    </w:p>
    <w:p w:rsidR="00DD5978" w:rsidRPr="00174CA1" w:rsidRDefault="00DD5978" w:rsidP="00DD5978">
      <w:pPr>
        <w:pStyle w:val="Heading5"/>
        <w:rPr>
          <w:rFonts w:eastAsia="Calibri" w:cs="Times New Roman"/>
          <w:b/>
          <w:szCs w:val="22"/>
          <w:lang w:val="lt-LT"/>
        </w:rPr>
      </w:pPr>
      <w:r w:rsidRPr="00174CA1">
        <w:rPr>
          <w:rFonts w:eastAsia="Calibri" w:cs="Times New Roman"/>
          <w:b/>
          <w:szCs w:val="22"/>
          <w:lang w:val="lt-LT"/>
        </w:rPr>
        <w:t xml:space="preserve">4.9.4.1.4. </w:t>
      </w:r>
      <w:r w:rsidRPr="00174CA1">
        <w:rPr>
          <w:rFonts w:eastAsia="Calibri" w:cs="Times New Roman"/>
          <w:b/>
          <w:bCs/>
          <w:color w:val="121212"/>
          <w:szCs w:val="22"/>
          <w:lang w:val="lt-LT"/>
        </w:rPr>
        <w:t>PŪV įtaka transporto srautui viešose gatvėse ir keliuose</w:t>
      </w:r>
    </w:p>
    <w:p w:rsidR="00174CA1" w:rsidRPr="00174CA1" w:rsidRDefault="00174CA1" w:rsidP="00174CA1">
      <w:pPr>
        <w:spacing w:after="120"/>
        <w:jc w:val="both"/>
        <w:rPr>
          <w:iCs/>
          <w:sz w:val="22"/>
          <w:szCs w:val="22"/>
          <w:lang w:val="lt-LT"/>
        </w:rPr>
      </w:pPr>
      <w:r w:rsidRPr="00174CA1">
        <w:rPr>
          <w:iCs/>
          <w:sz w:val="22"/>
          <w:szCs w:val="22"/>
          <w:lang w:val="lt-LT"/>
        </w:rPr>
        <w:t xml:space="preserve">Vertinant planuojamos ūkinės veiklos triukšmo poveikį, atskirai buvo atliktas transporto triukšmo sklaidos modeliavimas. </w:t>
      </w:r>
      <w:r>
        <w:rPr>
          <w:iCs/>
          <w:sz w:val="22"/>
          <w:szCs w:val="22"/>
          <w:lang w:val="lt-LT"/>
        </w:rPr>
        <w:t>Biodujų jėgainės ž</w:t>
      </w:r>
      <w:r w:rsidRPr="00174CA1">
        <w:rPr>
          <w:iCs/>
          <w:sz w:val="22"/>
          <w:szCs w:val="22"/>
          <w:lang w:val="lt-LT"/>
        </w:rPr>
        <w:t xml:space="preserve">aliavos ir </w:t>
      </w:r>
      <w:r>
        <w:rPr>
          <w:iCs/>
          <w:sz w:val="22"/>
          <w:szCs w:val="22"/>
          <w:lang w:val="lt-LT"/>
        </w:rPr>
        <w:t>atidirbęs substratas</w:t>
      </w:r>
      <w:r w:rsidRPr="00174CA1">
        <w:rPr>
          <w:iCs/>
          <w:sz w:val="22"/>
          <w:szCs w:val="22"/>
          <w:lang w:val="lt-LT"/>
        </w:rPr>
        <w:t xml:space="preserve"> bus transportuojamos </w:t>
      </w:r>
      <w:r>
        <w:rPr>
          <w:iCs/>
          <w:sz w:val="22"/>
          <w:szCs w:val="22"/>
          <w:lang w:val="lt-LT"/>
        </w:rPr>
        <w:t>Alyvų ir Pramonės gatvėmis, žuvies perdirbimo cecho sunkiasvoris transportas ir lengvieji automobiliai važiuos  Bokšto ir Pramonės gatvėmis</w:t>
      </w:r>
      <w:r w:rsidRPr="00174CA1">
        <w:rPr>
          <w:iCs/>
          <w:sz w:val="22"/>
          <w:szCs w:val="22"/>
          <w:lang w:val="lt-LT"/>
        </w:rPr>
        <w:t>. Vertinamas toks PŪV planuojamas transporto srautas: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1824"/>
        <w:gridCol w:w="3231"/>
      </w:tblGrid>
      <w:tr w:rsidR="00174CA1" w:rsidRPr="00174CA1" w:rsidTr="00174CA1">
        <w:tc>
          <w:tcPr>
            <w:tcW w:w="2566" w:type="dxa"/>
            <w:vAlign w:val="center"/>
          </w:tcPr>
          <w:p w:rsidR="00174CA1" w:rsidRPr="00174CA1" w:rsidRDefault="00174CA1" w:rsidP="008D02C8">
            <w:pPr>
              <w:tabs>
                <w:tab w:val="center" w:pos="4320"/>
                <w:tab w:val="right" w:pos="8640"/>
              </w:tabs>
              <w:jc w:val="center"/>
              <w:rPr>
                <w:b/>
                <w:sz w:val="22"/>
                <w:szCs w:val="22"/>
                <w:lang w:val="lt-LT"/>
              </w:rPr>
            </w:pPr>
            <w:r w:rsidRPr="00174CA1">
              <w:rPr>
                <w:b/>
                <w:sz w:val="22"/>
                <w:szCs w:val="22"/>
                <w:lang w:val="lt-LT"/>
              </w:rPr>
              <w:t>Transportas</w:t>
            </w:r>
          </w:p>
        </w:tc>
        <w:tc>
          <w:tcPr>
            <w:tcW w:w="1824" w:type="dxa"/>
            <w:vAlign w:val="center"/>
          </w:tcPr>
          <w:p w:rsidR="00174CA1" w:rsidRPr="00174CA1" w:rsidRDefault="00174CA1" w:rsidP="008D02C8">
            <w:pPr>
              <w:tabs>
                <w:tab w:val="center" w:pos="4320"/>
                <w:tab w:val="right" w:pos="8640"/>
              </w:tabs>
              <w:jc w:val="center"/>
              <w:rPr>
                <w:b/>
                <w:sz w:val="22"/>
                <w:szCs w:val="22"/>
                <w:lang w:val="lt-LT"/>
              </w:rPr>
            </w:pPr>
            <w:r w:rsidRPr="00174CA1">
              <w:rPr>
                <w:b/>
                <w:sz w:val="22"/>
                <w:szCs w:val="22"/>
                <w:lang w:val="lt-LT"/>
              </w:rPr>
              <w:t>Laikotarpis</w:t>
            </w:r>
          </w:p>
        </w:tc>
        <w:tc>
          <w:tcPr>
            <w:tcW w:w="3231" w:type="dxa"/>
            <w:vAlign w:val="center"/>
          </w:tcPr>
          <w:p w:rsidR="00174CA1" w:rsidRPr="00174CA1" w:rsidRDefault="00174CA1" w:rsidP="008D02C8">
            <w:pPr>
              <w:tabs>
                <w:tab w:val="center" w:pos="4320"/>
                <w:tab w:val="right" w:pos="8640"/>
              </w:tabs>
              <w:jc w:val="center"/>
              <w:rPr>
                <w:b/>
                <w:sz w:val="22"/>
                <w:szCs w:val="22"/>
                <w:lang w:val="lt-LT"/>
              </w:rPr>
            </w:pPr>
            <w:r w:rsidRPr="00174CA1">
              <w:rPr>
                <w:b/>
                <w:sz w:val="22"/>
                <w:szCs w:val="22"/>
                <w:lang w:val="lt-LT"/>
              </w:rPr>
              <w:t>vnt./per laikotarpį</w:t>
            </w:r>
          </w:p>
        </w:tc>
      </w:tr>
      <w:tr w:rsidR="00174CA1" w:rsidRPr="00174CA1" w:rsidTr="00174CA1">
        <w:tc>
          <w:tcPr>
            <w:tcW w:w="2566" w:type="dxa"/>
            <w:vAlign w:val="center"/>
          </w:tcPr>
          <w:p w:rsidR="00174CA1" w:rsidRPr="00174CA1" w:rsidRDefault="00174CA1" w:rsidP="008D02C8">
            <w:pPr>
              <w:tabs>
                <w:tab w:val="center" w:pos="4320"/>
                <w:tab w:val="right" w:pos="8640"/>
              </w:tabs>
              <w:jc w:val="center"/>
              <w:rPr>
                <w:sz w:val="22"/>
                <w:szCs w:val="22"/>
                <w:lang w:val="lt-LT"/>
              </w:rPr>
            </w:pPr>
            <w:r w:rsidRPr="00174CA1">
              <w:rPr>
                <w:sz w:val="22"/>
                <w:szCs w:val="22"/>
                <w:lang w:val="lt-LT"/>
              </w:rPr>
              <w:t>Lenvieji automobiliai</w:t>
            </w:r>
            <w:r>
              <w:rPr>
                <w:sz w:val="22"/>
                <w:szCs w:val="22"/>
                <w:lang w:val="lt-LT"/>
              </w:rPr>
              <w:t xml:space="preserve"> (Bokšto pramonės)</w:t>
            </w:r>
          </w:p>
        </w:tc>
        <w:tc>
          <w:tcPr>
            <w:tcW w:w="1824" w:type="dxa"/>
            <w:vAlign w:val="center"/>
          </w:tcPr>
          <w:p w:rsidR="00174CA1" w:rsidRPr="00174CA1" w:rsidRDefault="00174CA1" w:rsidP="008D02C8">
            <w:pPr>
              <w:tabs>
                <w:tab w:val="center" w:pos="4320"/>
                <w:tab w:val="right" w:pos="8640"/>
              </w:tabs>
              <w:jc w:val="center"/>
              <w:rPr>
                <w:sz w:val="22"/>
                <w:szCs w:val="22"/>
                <w:lang w:val="lt-LT"/>
              </w:rPr>
            </w:pPr>
            <w:r w:rsidRPr="00174CA1">
              <w:rPr>
                <w:sz w:val="22"/>
                <w:szCs w:val="22"/>
                <w:lang w:val="lt-LT"/>
              </w:rPr>
              <w:t>8-17 val.</w:t>
            </w:r>
          </w:p>
        </w:tc>
        <w:tc>
          <w:tcPr>
            <w:tcW w:w="3231" w:type="dxa"/>
            <w:vAlign w:val="center"/>
          </w:tcPr>
          <w:p w:rsidR="00174CA1" w:rsidRPr="00174CA1" w:rsidRDefault="00174CA1" w:rsidP="008D02C8">
            <w:pPr>
              <w:tabs>
                <w:tab w:val="center" w:pos="4320"/>
                <w:tab w:val="right" w:pos="8640"/>
              </w:tabs>
              <w:jc w:val="center"/>
              <w:rPr>
                <w:sz w:val="22"/>
                <w:szCs w:val="22"/>
                <w:lang w:val="en-GB"/>
              </w:rPr>
            </w:pPr>
            <w:r w:rsidRPr="00174CA1">
              <w:rPr>
                <w:sz w:val="22"/>
                <w:szCs w:val="22"/>
                <w:lang w:val="en-GB"/>
              </w:rPr>
              <w:t>14</w:t>
            </w:r>
          </w:p>
        </w:tc>
      </w:tr>
      <w:tr w:rsidR="00174CA1" w:rsidRPr="00174CA1" w:rsidTr="00174CA1">
        <w:tc>
          <w:tcPr>
            <w:tcW w:w="2566" w:type="dxa"/>
            <w:vAlign w:val="center"/>
          </w:tcPr>
          <w:p w:rsidR="00174CA1" w:rsidRPr="00174CA1" w:rsidRDefault="00174CA1" w:rsidP="00174CA1">
            <w:pPr>
              <w:tabs>
                <w:tab w:val="center" w:pos="4320"/>
                <w:tab w:val="right" w:pos="8640"/>
              </w:tabs>
              <w:jc w:val="center"/>
              <w:rPr>
                <w:sz w:val="22"/>
                <w:szCs w:val="22"/>
                <w:lang w:val="lt-LT"/>
              </w:rPr>
            </w:pPr>
            <w:r w:rsidRPr="00174CA1">
              <w:rPr>
                <w:sz w:val="22"/>
                <w:szCs w:val="22"/>
                <w:lang w:val="lt-LT"/>
              </w:rPr>
              <w:t>Sunkiasvoris transportas</w:t>
            </w:r>
          </w:p>
        </w:tc>
        <w:tc>
          <w:tcPr>
            <w:tcW w:w="1824" w:type="dxa"/>
            <w:vAlign w:val="center"/>
          </w:tcPr>
          <w:p w:rsidR="00174CA1" w:rsidRPr="00174CA1" w:rsidRDefault="00174CA1" w:rsidP="00174CA1">
            <w:pPr>
              <w:numPr>
                <w:ilvl w:val="1"/>
                <w:numId w:val="8"/>
              </w:numPr>
              <w:contextualSpacing/>
              <w:jc w:val="center"/>
              <w:rPr>
                <w:sz w:val="22"/>
                <w:szCs w:val="22"/>
                <w:lang w:val="lt-LT"/>
              </w:rPr>
            </w:pPr>
            <w:r w:rsidRPr="00174CA1">
              <w:rPr>
                <w:sz w:val="22"/>
                <w:szCs w:val="22"/>
                <w:lang w:val="lt-LT"/>
              </w:rPr>
              <w:t>val.</w:t>
            </w:r>
          </w:p>
        </w:tc>
        <w:tc>
          <w:tcPr>
            <w:tcW w:w="3231" w:type="dxa"/>
            <w:vAlign w:val="center"/>
          </w:tcPr>
          <w:p w:rsidR="00174CA1" w:rsidRPr="00174CA1" w:rsidRDefault="00174CA1" w:rsidP="008D02C8">
            <w:pPr>
              <w:tabs>
                <w:tab w:val="center" w:pos="4320"/>
                <w:tab w:val="right" w:pos="8640"/>
              </w:tabs>
              <w:jc w:val="center"/>
              <w:rPr>
                <w:sz w:val="22"/>
                <w:szCs w:val="22"/>
                <w:lang w:val="lt-LT"/>
              </w:rPr>
            </w:pPr>
            <w:r w:rsidRPr="00174CA1">
              <w:rPr>
                <w:sz w:val="22"/>
                <w:szCs w:val="22"/>
                <w:lang w:val="lt-LT"/>
              </w:rPr>
              <w:t>5</w:t>
            </w:r>
          </w:p>
        </w:tc>
      </w:tr>
    </w:tbl>
    <w:p w:rsidR="00174CA1" w:rsidRDefault="00174CA1" w:rsidP="00DD5978">
      <w:pPr>
        <w:spacing w:after="120"/>
        <w:jc w:val="both"/>
        <w:rPr>
          <w:rFonts w:eastAsia="Calibri"/>
          <w:color w:val="121212"/>
          <w:sz w:val="22"/>
          <w:szCs w:val="22"/>
          <w:lang w:val="lt-LT"/>
        </w:rPr>
      </w:pP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 xml:space="preserve">Kadangi </w:t>
      </w:r>
      <w:r w:rsidR="00174CA1">
        <w:rPr>
          <w:rFonts w:eastAsia="Calibri"/>
          <w:color w:val="121212"/>
          <w:sz w:val="22"/>
          <w:szCs w:val="22"/>
          <w:lang w:val="lt-LT"/>
        </w:rPr>
        <w:t xml:space="preserve">PŪV </w:t>
      </w:r>
      <w:r w:rsidRPr="00995692">
        <w:rPr>
          <w:rFonts w:eastAsia="Calibri"/>
          <w:color w:val="121212"/>
          <w:sz w:val="22"/>
          <w:szCs w:val="22"/>
          <w:lang w:val="lt-LT"/>
        </w:rPr>
        <w:t xml:space="preserve">transportas važiuoja </w:t>
      </w:r>
      <w:r w:rsidR="00174CA1">
        <w:rPr>
          <w:rFonts w:eastAsia="Calibri"/>
          <w:color w:val="121212"/>
          <w:sz w:val="22"/>
          <w:szCs w:val="22"/>
          <w:lang w:val="lt-LT"/>
        </w:rPr>
        <w:t>tik dienos laikotarpiu</w:t>
      </w:r>
      <w:r w:rsidRPr="00995692">
        <w:rPr>
          <w:rFonts w:eastAsia="Calibri"/>
          <w:color w:val="121212"/>
          <w:sz w:val="22"/>
          <w:szCs w:val="22"/>
          <w:lang w:val="lt-LT"/>
        </w:rPr>
        <w:t>, apskaičiuojam</w:t>
      </w:r>
      <w:r w:rsidR="00174CA1">
        <w:rPr>
          <w:rFonts w:eastAsia="Calibri"/>
          <w:color w:val="121212"/>
          <w:sz w:val="22"/>
          <w:szCs w:val="22"/>
          <w:lang w:val="lt-LT"/>
        </w:rPr>
        <w:t>as</w:t>
      </w:r>
      <w:r w:rsidRPr="00995692">
        <w:rPr>
          <w:rFonts w:eastAsia="Calibri"/>
          <w:color w:val="121212"/>
          <w:sz w:val="22"/>
          <w:szCs w:val="22"/>
          <w:lang w:val="lt-LT"/>
        </w:rPr>
        <w:t xml:space="preserve"> </w:t>
      </w:r>
      <w:r w:rsidR="00174CA1">
        <w:rPr>
          <w:rFonts w:eastAsia="Calibri"/>
          <w:color w:val="121212"/>
          <w:sz w:val="22"/>
          <w:szCs w:val="22"/>
          <w:lang w:val="lt-LT"/>
        </w:rPr>
        <w:t>L</w:t>
      </w:r>
      <w:r w:rsidR="00174CA1" w:rsidRPr="00174CA1">
        <w:rPr>
          <w:rFonts w:eastAsia="Calibri"/>
          <w:color w:val="121212"/>
          <w:sz w:val="22"/>
          <w:szCs w:val="22"/>
          <w:vertAlign w:val="subscript"/>
          <w:lang w:val="lt-LT"/>
        </w:rPr>
        <w:t>dienos</w:t>
      </w:r>
      <w:r w:rsidRPr="00995692">
        <w:rPr>
          <w:rFonts w:eastAsia="Calibri"/>
          <w:color w:val="121212"/>
          <w:sz w:val="22"/>
          <w:szCs w:val="22"/>
          <w:lang w:val="lt-LT"/>
        </w:rPr>
        <w:t xml:space="preserve"> </w:t>
      </w:r>
      <w:r w:rsidR="00174CA1">
        <w:rPr>
          <w:rFonts w:eastAsia="Calibri"/>
          <w:color w:val="121212"/>
          <w:sz w:val="22"/>
          <w:szCs w:val="22"/>
          <w:lang w:val="lt-LT"/>
        </w:rPr>
        <w:t xml:space="preserve">transporto </w:t>
      </w:r>
      <w:r w:rsidRPr="00995692">
        <w:rPr>
          <w:rFonts w:eastAsia="Calibri"/>
          <w:color w:val="121212"/>
          <w:sz w:val="22"/>
          <w:szCs w:val="22"/>
          <w:lang w:val="lt-LT"/>
        </w:rPr>
        <w:t>triukšmo rodikli</w:t>
      </w:r>
      <w:r w:rsidR="00174CA1">
        <w:rPr>
          <w:rFonts w:eastAsia="Calibri"/>
          <w:color w:val="121212"/>
          <w:sz w:val="22"/>
          <w:szCs w:val="22"/>
          <w:lang w:val="lt-LT"/>
        </w:rPr>
        <w:t>s</w:t>
      </w:r>
      <w:r w:rsidRPr="00995692">
        <w:rPr>
          <w:rFonts w:eastAsia="Calibri"/>
          <w:color w:val="121212"/>
          <w:sz w:val="22"/>
          <w:szCs w:val="22"/>
          <w:lang w:val="lt-LT"/>
        </w:rPr>
        <w:t xml:space="preserve"> kaip ir reglamentuoja HN 33:2011. </w:t>
      </w:r>
    </w:p>
    <w:p w:rsidR="00DD5978" w:rsidRPr="00995692" w:rsidRDefault="00DD5978" w:rsidP="00DD5978">
      <w:pPr>
        <w:spacing w:after="120"/>
        <w:jc w:val="both"/>
        <w:rPr>
          <w:rFonts w:eastAsia="Calibri"/>
          <w:color w:val="121212"/>
          <w:sz w:val="22"/>
          <w:szCs w:val="22"/>
          <w:lang w:val="lt-LT"/>
        </w:rPr>
      </w:pPr>
    </w:p>
    <w:p w:rsidR="00DD5978" w:rsidRPr="00995692" w:rsidRDefault="00A41F2D" w:rsidP="00DD5978">
      <w:pPr>
        <w:spacing w:after="120"/>
        <w:rPr>
          <w:rFonts w:eastAsia="Calibri"/>
          <w:b/>
          <w:bCs/>
          <w:color w:val="121212"/>
          <w:sz w:val="22"/>
          <w:szCs w:val="22"/>
          <w:lang w:val="lt-LT"/>
        </w:rPr>
      </w:pPr>
      <w:r w:rsidRPr="00995692">
        <w:rPr>
          <w:noProof/>
          <w:sz w:val="22"/>
          <w:szCs w:val="22"/>
          <w:lang w:val="lt-LT"/>
        </w:rPr>
        <w:lastRenderedPageBreak/>
        <w:drawing>
          <wp:inline distT="0" distB="0" distL="0" distR="0" wp14:anchorId="744AB35C" wp14:editId="70CFD830">
            <wp:extent cx="6120130" cy="3329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329305"/>
                    </a:xfrm>
                    <a:prstGeom prst="rect">
                      <a:avLst/>
                    </a:prstGeom>
                  </pic:spPr>
                </pic:pic>
              </a:graphicData>
            </a:graphic>
          </wp:inline>
        </w:drawing>
      </w:r>
    </w:p>
    <w:p w:rsidR="00DD5978" w:rsidRPr="00174CA1" w:rsidRDefault="00174CA1" w:rsidP="00DD5978">
      <w:pPr>
        <w:spacing w:after="120"/>
        <w:jc w:val="center"/>
        <w:rPr>
          <w:rFonts w:eastAsia="Calibri"/>
          <w:bCs/>
          <w:i/>
          <w:iCs/>
          <w:sz w:val="22"/>
          <w:szCs w:val="22"/>
          <w:lang w:val="lt-LT"/>
        </w:rPr>
      </w:pPr>
      <w:r w:rsidRPr="00174CA1">
        <w:rPr>
          <w:rFonts w:eastAsia="Calibri"/>
          <w:bCs/>
          <w:sz w:val="22"/>
          <w:szCs w:val="22"/>
          <w:lang w:val="en-GB"/>
        </w:rPr>
        <w:t>2</w:t>
      </w:r>
      <w:r w:rsidR="00DD5978" w:rsidRPr="00174CA1">
        <w:rPr>
          <w:rFonts w:eastAsia="Calibri"/>
          <w:bCs/>
          <w:sz w:val="22"/>
          <w:szCs w:val="22"/>
          <w:lang w:val="lt-LT"/>
        </w:rPr>
        <w:t xml:space="preserve"> pav.</w:t>
      </w:r>
      <w:r w:rsidR="00DD5978" w:rsidRPr="00174CA1">
        <w:rPr>
          <w:rFonts w:eastAsia="Calibri"/>
          <w:bCs/>
          <w:i/>
          <w:iCs/>
          <w:sz w:val="22"/>
          <w:szCs w:val="22"/>
          <w:lang w:val="lt-LT"/>
        </w:rPr>
        <w:t xml:space="preserve"> </w:t>
      </w:r>
      <w:r w:rsidR="00DD5978" w:rsidRPr="00174CA1">
        <w:rPr>
          <w:rFonts w:eastAsia="Calibri"/>
          <w:bCs/>
          <w:sz w:val="22"/>
          <w:szCs w:val="22"/>
          <w:lang w:val="lt-LT"/>
        </w:rPr>
        <w:t xml:space="preserve">PŪV transporto privažiavimo </w:t>
      </w:r>
      <w:r w:rsidRPr="00174CA1">
        <w:rPr>
          <w:rFonts w:eastAsia="Calibri"/>
          <w:bCs/>
          <w:sz w:val="22"/>
          <w:szCs w:val="22"/>
          <w:lang w:val="lt-LT"/>
        </w:rPr>
        <w:t>schema</w:t>
      </w:r>
    </w:p>
    <w:p w:rsidR="00174CA1" w:rsidRDefault="00174CA1" w:rsidP="00DD5978">
      <w:pPr>
        <w:pStyle w:val="Heading5"/>
        <w:rPr>
          <w:rFonts w:eastAsia="Calibri" w:cs="Times New Roman"/>
          <w:b/>
          <w:szCs w:val="22"/>
          <w:lang w:val="lt-LT"/>
        </w:rPr>
      </w:pPr>
    </w:p>
    <w:p w:rsidR="00DD5978" w:rsidRPr="00995692" w:rsidRDefault="00174CA1" w:rsidP="00DD5978">
      <w:pPr>
        <w:pStyle w:val="Heading5"/>
        <w:rPr>
          <w:rFonts w:eastAsia="Calibri" w:cs="Times New Roman"/>
          <w:b/>
          <w:szCs w:val="22"/>
          <w:lang w:val="lt-LT"/>
        </w:rPr>
      </w:pPr>
      <w:r>
        <w:rPr>
          <w:rFonts w:eastAsia="Calibri" w:cs="Times New Roman"/>
          <w:b/>
          <w:szCs w:val="22"/>
          <w:lang w:val="lt-LT"/>
        </w:rPr>
        <w:t>1.3</w:t>
      </w:r>
      <w:r w:rsidR="00DD5978" w:rsidRPr="00995692">
        <w:rPr>
          <w:rFonts w:eastAsia="Calibri" w:cs="Times New Roman"/>
          <w:b/>
          <w:szCs w:val="22"/>
          <w:lang w:val="lt-LT"/>
        </w:rPr>
        <w:t xml:space="preserve">. </w:t>
      </w:r>
      <w:r w:rsidR="00DD5978" w:rsidRPr="00995692">
        <w:rPr>
          <w:rFonts w:eastAsia="Calibri" w:cs="Times New Roman"/>
          <w:b/>
          <w:bCs/>
          <w:color w:val="121212"/>
          <w:szCs w:val="22"/>
          <w:lang w:val="lt-LT"/>
        </w:rPr>
        <w:t>Triukšmo lygio prognozė</w:t>
      </w:r>
    </w:p>
    <w:p w:rsidR="00DD5978" w:rsidRPr="00995692" w:rsidRDefault="00DD5978" w:rsidP="00DD5978">
      <w:pPr>
        <w:spacing w:after="120"/>
        <w:jc w:val="both"/>
        <w:rPr>
          <w:rFonts w:eastAsia="Calibri"/>
          <w:i/>
          <w:iCs/>
          <w:color w:val="121212"/>
          <w:sz w:val="22"/>
          <w:szCs w:val="22"/>
          <w:lang w:val="lt-LT"/>
        </w:rPr>
      </w:pPr>
      <w:r w:rsidRPr="00995692">
        <w:rPr>
          <w:rFonts w:eastAsia="Calibri"/>
          <w:i/>
          <w:iCs/>
          <w:color w:val="121212"/>
          <w:sz w:val="22"/>
          <w:szCs w:val="22"/>
          <w:lang w:val="lt-LT"/>
        </w:rPr>
        <w:t>Triukšmo skaičiavimo programinė įranga ir metodikos</w:t>
      </w: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Stacionarių ir mobilių šaltinių triukšmas planuojamoje naudoti žemės sklypo dalies teritorijoje apskaičiuotas naudojant CadnaA programinę įrangą. CadnaA (Computer Aided Noise Abatement – kompiuterinė triukšmo mažinimo sistema) – programinė įranga skirta triukšmo poveikio apskaičiavimui, vizualizacijai, įvertinimui ir prognozavimui. CadnaA programoje vertinamos visos akustinių taršos šaltinių grupės (pagal 2002/49/EB), kurioms taikomos atitinkamos Europos Sąjungoje ir Lietuvoje galiojančios metodikos ir standartai:</w:t>
      </w:r>
    </w:p>
    <w:p w:rsidR="00DD5978" w:rsidRPr="00995692" w:rsidRDefault="00DD5978" w:rsidP="00DD5978">
      <w:pPr>
        <w:pStyle w:val="ListParagraph"/>
        <w:numPr>
          <w:ilvl w:val="0"/>
          <w:numId w:val="6"/>
        </w:numPr>
        <w:spacing w:after="120"/>
        <w:ind w:left="709"/>
        <w:jc w:val="both"/>
        <w:rPr>
          <w:rFonts w:eastAsia="Calibri"/>
          <w:color w:val="121212"/>
          <w:sz w:val="22"/>
          <w:szCs w:val="22"/>
          <w:lang w:val="lt-LT"/>
        </w:rPr>
      </w:pPr>
      <w:r w:rsidRPr="00995692">
        <w:rPr>
          <w:rFonts w:eastAsia="Calibri"/>
          <w:color w:val="121212"/>
          <w:sz w:val="22"/>
          <w:szCs w:val="22"/>
          <w:lang w:val="lt-LT"/>
        </w:rPr>
        <w:t>pramoninės veiklos triukšmui – ISO 9613;</w:t>
      </w:r>
    </w:p>
    <w:p w:rsidR="00DD5978" w:rsidRPr="00174CA1" w:rsidRDefault="00DD5978" w:rsidP="00174CA1">
      <w:pPr>
        <w:pStyle w:val="ListParagraph"/>
        <w:numPr>
          <w:ilvl w:val="0"/>
          <w:numId w:val="6"/>
        </w:numPr>
        <w:spacing w:after="120"/>
        <w:ind w:left="709"/>
        <w:jc w:val="both"/>
        <w:rPr>
          <w:rFonts w:eastAsia="Calibri"/>
          <w:color w:val="121212"/>
          <w:sz w:val="22"/>
          <w:szCs w:val="22"/>
          <w:lang w:val="lt-LT"/>
        </w:rPr>
      </w:pPr>
      <w:r w:rsidRPr="00995692">
        <w:rPr>
          <w:rFonts w:eastAsia="Calibri"/>
          <w:color w:val="121212"/>
          <w:sz w:val="22"/>
          <w:szCs w:val="22"/>
          <w:lang w:val="lt-LT"/>
        </w:rPr>
        <w:t>kelių transp</w:t>
      </w:r>
      <w:r w:rsidR="00174CA1">
        <w:rPr>
          <w:rFonts w:eastAsia="Calibri"/>
          <w:color w:val="121212"/>
          <w:sz w:val="22"/>
          <w:szCs w:val="22"/>
          <w:lang w:val="lt-LT"/>
        </w:rPr>
        <w:t>orto triukšmui - NMPB-Routes-96</w:t>
      </w:r>
      <w:r w:rsidRPr="00174CA1">
        <w:rPr>
          <w:rFonts w:eastAsia="Calibri"/>
          <w:color w:val="121212"/>
          <w:sz w:val="22"/>
          <w:szCs w:val="22"/>
          <w:lang w:val="lt-LT"/>
        </w:rPr>
        <w:t>.</w:t>
      </w: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Pagal HN 33:2011 buvo apskaičiuoti šie ekvivalentinio triukšmo rodikliai: L</w:t>
      </w:r>
      <w:r w:rsidRPr="00995692">
        <w:rPr>
          <w:rFonts w:eastAsia="Calibri"/>
          <w:color w:val="121212"/>
          <w:sz w:val="22"/>
          <w:szCs w:val="22"/>
          <w:vertAlign w:val="subscript"/>
          <w:lang w:val="lt-LT"/>
        </w:rPr>
        <w:t>dienos</w:t>
      </w:r>
      <w:r w:rsidRPr="00995692">
        <w:rPr>
          <w:rFonts w:eastAsia="Calibri"/>
          <w:color w:val="121212"/>
          <w:sz w:val="22"/>
          <w:szCs w:val="22"/>
          <w:lang w:val="lt-LT"/>
        </w:rPr>
        <w:t>, L</w:t>
      </w:r>
      <w:r w:rsidRPr="00995692">
        <w:rPr>
          <w:rFonts w:eastAsia="Calibri"/>
          <w:color w:val="121212"/>
          <w:sz w:val="22"/>
          <w:szCs w:val="22"/>
          <w:vertAlign w:val="subscript"/>
          <w:lang w:val="lt-LT"/>
        </w:rPr>
        <w:t>vakaro</w:t>
      </w:r>
      <w:r w:rsidRPr="00995692">
        <w:rPr>
          <w:rFonts w:eastAsia="Calibri"/>
          <w:color w:val="121212"/>
          <w:sz w:val="22"/>
          <w:szCs w:val="22"/>
          <w:lang w:val="lt-LT"/>
        </w:rPr>
        <w:t>, L</w:t>
      </w:r>
      <w:r w:rsidRPr="00995692">
        <w:rPr>
          <w:rFonts w:eastAsia="Calibri"/>
          <w:color w:val="121212"/>
          <w:sz w:val="22"/>
          <w:szCs w:val="22"/>
          <w:vertAlign w:val="subscript"/>
          <w:lang w:val="lt-LT"/>
        </w:rPr>
        <w:t>nakties</w:t>
      </w:r>
      <w:r w:rsidRPr="00995692">
        <w:rPr>
          <w:rFonts w:eastAsia="Calibri"/>
          <w:color w:val="121212"/>
          <w:sz w:val="22"/>
          <w:szCs w:val="22"/>
          <w:lang w:val="lt-LT"/>
        </w:rPr>
        <w:t>, kurie apibrėžiami, kaip:</w:t>
      </w:r>
    </w:p>
    <w:p w:rsidR="00DD5978" w:rsidRPr="00995692" w:rsidRDefault="00DD5978" w:rsidP="00DD5978">
      <w:pPr>
        <w:pStyle w:val="ListParagraph"/>
        <w:numPr>
          <w:ilvl w:val="0"/>
          <w:numId w:val="7"/>
        </w:numPr>
        <w:spacing w:after="120"/>
        <w:ind w:left="709"/>
        <w:jc w:val="both"/>
        <w:rPr>
          <w:rFonts w:eastAsia="Calibri"/>
          <w:color w:val="121212"/>
          <w:sz w:val="22"/>
          <w:szCs w:val="22"/>
          <w:lang w:val="lt-LT"/>
        </w:rPr>
      </w:pPr>
      <w:r w:rsidRPr="00995692">
        <w:rPr>
          <w:rFonts w:eastAsia="Calibri"/>
          <w:color w:val="121212"/>
          <w:sz w:val="22"/>
          <w:szCs w:val="22"/>
          <w:lang w:val="lt-LT"/>
        </w:rPr>
        <w:t>dienos triukšmo rodiklis (L</w:t>
      </w:r>
      <w:r w:rsidRPr="00995692">
        <w:rPr>
          <w:rFonts w:eastAsia="Calibri"/>
          <w:color w:val="121212"/>
          <w:sz w:val="22"/>
          <w:szCs w:val="22"/>
          <w:vertAlign w:val="subscript"/>
          <w:lang w:val="lt-LT"/>
        </w:rPr>
        <w:t>dienos</w:t>
      </w:r>
      <w:r w:rsidRPr="00995692">
        <w:rPr>
          <w:rFonts w:eastAsia="Calibri"/>
          <w:color w:val="121212"/>
          <w:sz w:val="22"/>
          <w:szCs w:val="22"/>
          <w:lang w:val="lt-LT"/>
        </w:rPr>
        <w:t>) – dienos metu (nuo 6 val. iki 18 val.) triukšmo sukelto dirginimo rodiklis, t.y. vidutinis ilgalaikis A svertinis garso lygis, nustatytas vienerių metų dienos laikotarpiui;</w:t>
      </w:r>
    </w:p>
    <w:p w:rsidR="00DD5978" w:rsidRPr="00995692" w:rsidRDefault="00DD5978" w:rsidP="00DD5978">
      <w:pPr>
        <w:pStyle w:val="ListParagraph"/>
        <w:numPr>
          <w:ilvl w:val="0"/>
          <w:numId w:val="7"/>
        </w:numPr>
        <w:spacing w:after="120"/>
        <w:ind w:left="709"/>
        <w:jc w:val="both"/>
        <w:rPr>
          <w:rFonts w:eastAsia="Calibri"/>
          <w:color w:val="121212"/>
          <w:sz w:val="22"/>
          <w:szCs w:val="22"/>
          <w:lang w:val="lt-LT"/>
        </w:rPr>
      </w:pPr>
      <w:r w:rsidRPr="00995692">
        <w:rPr>
          <w:rFonts w:eastAsia="Calibri"/>
          <w:color w:val="121212"/>
          <w:sz w:val="22"/>
          <w:szCs w:val="22"/>
          <w:lang w:val="lt-LT"/>
        </w:rPr>
        <w:t>vakaro triukšmo rodiklis (L</w:t>
      </w:r>
      <w:r w:rsidRPr="00995692">
        <w:rPr>
          <w:rFonts w:eastAsia="Calibri"/>
          <w:color w:val="121212"/>
          <w:sz w:val="22"/>
          <w:szCs w:val="22"/>
          <w:vertAlign w:val="subscript"/>
          <w:lang w:val="lt-LT"/>
        </w:rPr>
        <w:t>vakaro</w:t>
      </w:r>
      <w:r w:rsidRPr="00995692">
        <w:rPr>
          <w:rFonts w:eastAsia="Calibri"/>
          <w:color w:val="121212"/>
          <w:sz w:val="22"/>
          <w:szCs w:val="22"/>
          <w:lang w:val="lt-LT"/>
        </w:rPr>
        <w:t>) – vakaro metu (nuo 18 val. iki 22 val.) triukšmo sukelto dirginimo rodiklis, t.y. vidutinis ilgalaikis A svertinis garso lygis, nustatytas vienerių metų vakaro laikotarpiui;</w:t>
      </w:r>
    </w:p>
    <w:p w:rsidR="00DD5978" w:rsidRPr="00995692" w:rsidRDefault="00DD5978" w:rsidP="00DD5978">
      <w:pPr>
        <w:pStyle w:val="ListParagraph"/>
        <w:numPr>
          <w:ilvl w:val="0"/>
          <w:numId w:val="7"/>
        </w:numPr>
        <w:spacing w:after="120"/>
        <w:ind w:left="709"/>
        <w:jc w:val="both"/>
        <w:rPr>
          <w:rFonts w:eastAsia="Calibri"/>
          <w:color w:val="121212"/>
          <w:sz w:val="22"/>
          <w:szCs w:val="22"/>
          <w:lang w:val="lt-LT"/>
        </w:rPr>
      </w:pPr>
      <w:r w:rsidRPr="00995692">
        <w:rPr>
          <w:rFonts w:eastAsia="Calibri"/>
          <w:color w:val="121212"/>
          <w:sz w:val="22"/>
          <w:szCs w:val="22"/>
          <w:lang w:val="lt-LT"/>
        </w:rPr>
        <w:t>nakties triukšmo rodiklis (L</w:t>
      </w:r>
      <w:r w:rsidRPr="00995692">
        <w:rPr>
          <w:rFonts w:eastAsia="Calibri"/>
          <w:color w:val="121212"/>
          <w:sz w:val="22"/>
          <w:szCs w:val="22"/>
          <w:vertAlign w:val="subscript"/>
          <w:lang w:val="lt-LT"/>
        </w:rPr>
        <w:t>nakties</w:t>
      </w:r>
      <w:r w:rsidRPr="00995692">
        <w:rPr>
          <w:rFonts w:eastAsia="Calibri"/>
          <w:color w:val="121212"/>
          <w:sz w:val="22"/>
          <w:szCs w:val="22"/>
          <w:lang w:val="lt-LT"/>
        </w:rPr>
        <w:t>) – nakties metu (nuo 22 val. iki 6 val.) triukšmo sukelto dirginimo rodiklis, t.y. vidutinis ilgalaikis A svertinis garso lygis, nustatytas vienerių metų nakties laikotarpiui.</w:t>
      </w:r>
    </w:p>
    <w:p w:rsidR="00DD5978" w:rsidRPr="00995692" w:rsidRDefault="00DD5978" w:rsidP="00DD5978">
      <w:pPr>
        <w:spacing w:after="120"/>
        <w:jc w:val="both"/>
        <w:rPr>
          <w:rFonts w:eastAsia="Calibri"/>
          <w:i/>
          <w:iCs/>
          <w:color w:val="121212"/>
          <w:sz w:val="22"/>
          <w:szCs w:val="22"/>
          <w:lang w:val="lt-LT"/>
        </w:rPr>
      </w:pPr>
      <w:r w:rsidRPr="00995692">
        <w:rPr>
          <w:rFonts w:eastAsia="Calibri"/>
          <w:i/>
          <w:iCs/>
          <w:color w:val="121212"/>
          <w:sz w:val="22"/>
          <w:szCs w:val="22"/>
          <w:lang w:val="lt-LT"/>
        </w:rPr>
        <w:t>Kiti įvesties parametrai</w:t>
      </w: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Prognozuojami triukšmo lygiai skaičiuojami 1,5 m aukštyje, atsižvelgiant į tai, kad PŪV gretimybėse vyrauja mažaaukštė gyvenamoji statyba.</w:t>
      </w:r>
    </w:p>
    <w:p w:rsidR="00DD5978" w:rsidRPr="00995692" w:rsidRDefault="00DD5978" w:rsidP="00DD5978">
      <w:pPr>
        <w:spacing w:after="120"/>
        <w:jc w:val="both"/>
        <w:rPr>
          <w:rFonts w:eastAsia="Calibri"/>
          <w:color w:val="121212"/>
          <w:sz w:val="22"/>
          <w:szCs w:val="22"/>
          <w:lang w:val="lt-LT"/>
        </w:rPr>
      </w:pPr>
      <w:r w:rsidRPr="00995692">
        <w:rPr>
          <w:rFonts w:eastAsia="Calibri"/>
          <w:color w:val="121212"/>
          <w:sz w:val="22"/>
          <w:szCs w:val="22"/>
          <w:lang w:val="lt-LT"/>
        </w:rPr>
        <w:t xml:space="preserve">Teritorija, kurioje atliekami triukšmo skaičiavimai yra dalinai užstatyta, todėl esami ir planuojami pastatai veikia kaip triukšmo sklidimo barjerai. Todėl visi esami ir planuojami statiniai buvo įvertinti triukšmo skaičiavimo modelyje. </w:t>
      </w:r>
    </w:p>
    <w:p w:rsidR="00DD5978" w:rsidRPr="00995692" w:rsidRDefault="000140FF" w:rsidP="00DD5978">
      <w:pPr>
        <w:jc w:val="center"/>
        <w:rPr>
          <w:rFonts w:eastAsia="Calibri"/>
          <w:sz w:val="22"/>
          <w:szCs w:val="22"/>
          <w:lang w:val="lt-LT"/>
        </w:rPr>
      </w:pPr>
      <w:r w:rsidRPr="00995692">
        <w:rPr>
          <w:rFonts w:eastAsia="Calibri"/>
          <w:noProof/>
          <w:sz w:val="22"/>
          <w:szCs w:val="22"/>
          <w:lang w:val="lt-LT"/>
        </w:rPr>
        <w:lastRenderedPageBreak/>
        <w:drawing>
          <wp:inline distT="0" distB="0" distL="0" distR="0">
            <wp:extent cx="6126480" cy="3108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DD5978" w:rsidRPr="003A0ECA" w:rsidRDefault="003A0ECA" w:rsidP="00DD5978">
      <w:pPr>
        <w:spacing w:before="120" w:after="120"/>
        <w:jc w:val="center"/>
        <w:rPr>
          <w:rFonts w:eastAsia="Calibri"/>
          <w:bCs/>
          <w:sz w:val="22"/>
          <w:szCs w:val="22"/>
          <w:lang w:val="lt-LT"/>
        </w:rPr>
      </w:pPr>
      <w:r w:rsidRPr="003A0ECA">
        <w:rPr>
          <w:rFonts w:eastAsia="Calibri"/>
          <w:bCs/>
          <w:sz w:val="22"/>
          <w:szCs w:val="22"/>
          <w:lang w:val="lt-LT"/>
        </w:rPr>
        <w:t>3</w:t>
      </w:r>
      <w:r w:rsidR="00DD5978" w:rsidRPr="003A0ECA">
        <w:rPr>
          <w:rFonts w:eastAsia="Calibri"/>
          <w:bCs/>
          <w:sz w:val="22"/>
          <w:szCs w:val="22"/>
          <w:lang w:val="lt-LT"/>
        </w:rPr>
        <w:t xml:space="preserve"> pav. Triukšmo skaiči</w:t>
      </w:r>
      <w:r w:rsidRPr="003A0ECA">
        <w:rPr>
          <w:rFonts w:eastAsia="Calibri"/>
          <w:bCs/>
          <w:sz w:val="22"/>
          <w:szCs w:val="22"/>
          <w:lang w:val="lt-LT"/>
        </w:rPr>
        <w:t>avimo vietovės erdvinis modelis</w:t>
      </w:r>
    </w:p>
    <w:p w:rsidR="00DD5978" w:rsidRPr="00995692" w:rsidRDefault="00DD5978" w:rsidP="00DD5978">
      <w:pPr>
        <w:spacing w:after="120"/>
        <w:jc w:val="both"/>
        <w:rPr>
          <w:rFonts w:eastAsia="Calibri"/>
          <w:i/>
          <w:iCs/>
          <w:color w:val="121212"/>
          <w:sz w:val="22"/>
          <w:szCs w:val="22"/>
          <w:lang w:val="lt-LT"/>
        </w:rPr>
      </w:pPr>
    </w:p>
    <w:p w:rsidR="00DD5978" w:rsidRPr="00995692" w:rsidRDefault="00DD5978" w:rsidP="00DD5978">
      <w:pPr>
        <w:spacing w:after="120"/>
        <w:jc w:val="both"/>
        <w:rPr>
          <w:rFonts w:eastAsia="Calibri"/>
          <w:i/>
          <w:iCs/>
          <w:color w:val="121212"/>
          <w:sz w:val="22"/>
          <w:szCs w:val="22"/>
          <w:lang w:val="lt-LT"/>
        </w:rPr>
      </w:pPr>
    </w:p>
    <w:p w:rsidR="00DD5978" w:rsidRDefault="003A0ECA" w:rsidP="00DD5978">
      <w:pPr>
        <w:spacing w:after="120"/>
        <w:jc w:val="both"/>
        <w:rPr>
          <w:rFonts w:eastAsia="Calibri"/>
          <w:i/>
          <w:iCs/>
          <w:color w:val="121212"/>
          <w:sz w:val="22"/>
          <w:szCs w:val="22"/>
          <w:lang w:val="lt-LT"/>
        </w:rPr>
      </w:pPr>
      <w:r>
        <w:rPr>
          <w:rFonts w:eastAsia="Calibri"/>
          <w:i/>
          <w:iCs/>
          <w:color w:val="121212"/>
          <w:sz w:val="22"/>
          <w:szCs w:val="22"/>
          <w:lang w:val="lt-LT"/>
        </w:rPr>
        <w:t xml:space="preserve">Apskaičiuoti </w:t>
      </w:r>
      <w:r w:rsidR="00DD5978" w:rsidRPr="00995692">
        <w:rPr>
          <w:rFonts w:eastAsia="Calibri"/>
          <w:i/>
          <w:iCs/>
          <w:color w:val="121212"/>
          <w:sz w:val="22"/>
          <w:szCs w:val="22"/>
          <w:lang w:val="lt-LT"/>
        </w:rPr>
        <w:t>PŪV triukšmo rodikliai</w:t>
      </w:r>
    </w:p>
    <w:p w:rsidR="003A0ECA" w:rsidRPr="007451F2" w:rsidRDefault="003A0ECA" w:rsidP="003A0ECA">
      <w:pPr>
        <w:jc w:val="both"/>
        <w:rPr>
          <w:lang w:val="lt-LT"/>
        </w:rPr>
      </w:pPr>
      <w:r w:rsidRPr="007451F2">
        <w:rPr>
          <w:lang w:val="lt-LT"/>
        </w:rPr>
        <w:t>Apskaičiuoti planuojamos ūkinės veiklos triukšmo rodikliai ties veiklos organizatoriaus UAB „</w:t>
      </w:r>
      <w:r w:rsidRPr="003A0ECA">
        <w:rPr>
          <w:lang w:val="lt-LT"/>
        </w:rPr>
        <w:t>Raseinių žuvininkystė</w:t>
      </w:r>
      <w:r w:rsidRPr="007451F2">
        <w:rPr>
          <w:lang w:val="lt-LT"/>
        </w:rPr>
        <w:t xml:space="preserve">“ sklypų ribomis pateikiami </w:t>
      </w:r>
      <w:r>
        <w:rPr>
          <w:lang w:val="lt-LT"/>
        </w:rPr>
        <w:t>2</w:t>
      </w:r>
      <w:r w:rsidRPr="007451F2">
        <w:rPr>
          <w:lang w:val="lt-LT"/>
        </w:rPr>
        <w:t xml:space="preserve"> lentelėje. Triukšmo sklaidos vizualizacija pa</w:t>
      </w:r>
      <w:r>
        <w:rPr>
          <w:lang w:val="lt-LT"/>
        </w:rPr>
        <w:t xml:space="preserve">teikiama </w:t>
      </w:r>
      <w:r w:rsidRPr="007451F2">
        <w:rPr>
          <w:lang w:val="lt-LT"/>
        </w:rPr>
        <w:t>priede.</w:t>
      </w:r>
    </w:p>
    <w:p w:rsidR="003A0ECA" w:rsidRPr="007451F2" w:rsidRDefault="003A0ECA" w:rsidP="003A0ECA">
      <w:pPr>
        <w:spacing w:before="120" w:after="120"/>
        <w:jc w:val="both"/>
        <w:rPr>
          <w:bCs/>
          <w:lang w:val="lt-LT"/>
        </w:rPr>
      </w:pPr>
      <w:r>
        <w:rPr>
          <w:b/>
          <w:bCs/>
          <w:lang w:val="lt-LT"/>
        </w:rPr>
        <w:t>2</w:t>
      </w:r>
      <w:r w:rsidRPr="00005927">
        <w:rPr>
          <w:b/>
          <w:bCs/>
          <w:lang w:val="lt-LT"/>
        </w:rPr>
        <w:t xml:space="preserve"> lentelė.</w:t>
      </w:r>
      <w:r w:rsidRPr="007451F2">
        <w:rPr>
          <w:bCs/>
          <w:lang w:val="lt-LT"/>
        </w:rPr>
        <w:t xml:space="preserve"> </w:t>
      </w:r>
      <w:r w:rsidRPr="00005927">
        <w:rPr>
          <w:bCs/>
          <w:i/>
          <w:lang w:val="lt-LT"/>
        </w:rPr>
        <w:t>Apskaičiuoti prognozuojami triukšmo rodikliai</w:t>
      </w:r>
    </w:p>
    <w:tbl>
      <w:tblPr>
        <w:tblW w:w="9284" w:type="dxa"/>
        <w:tblLayout w:type="fixed"/>
        <w:tblLook w:val="04A0" w:firstRow="1" w:lastRow="0" w:firstColumn="1" w:lastColumn="0" w:noHBand="0" w:noVBand="1"/>
      </w:tblPr>
      <w:tblGrid>
        <w:gridCol w:w="4890"/>
        <w:gridCol w:w="1418"/>
        <w:gridCol w:w="1417"/>
        <w:gridCol w:w="1559"/>
      </w:tblGrid>
      <w:tr w:rsidR="003A0ECA" w:rsidRPr="00B977F1" w:rsidTr="003A0ECA">
        <w:trPr>
          <w:trHeight w:val="579"/>
        </w:trPr>
        <w:tc>
          <w:tcPr>
            <w:tcW w:w="4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ECA" w:rsidRPr="003A0ECA" w:rsidRDefault="003A0ECA" w:rsidP="008D02C8">
            <w:pPr>
              <w:jc w:val="center"/>
              <w:rPr>
                <w:color w:val="000000"/>
                <w:lang w:val="lt-LT"/>
              </w:rPr>
            </w:pPr>
            <w:r w:rsidRPr="003A0ECA">
              <w:rPr>
                <w:bCs/>
                <w:color w:val="000000"/>
                <w:lang w:val="lt-LT"/>
              </w:rPr>
              <w:t>Gyvenamoji aplinka</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rsidR="003A0ECA" w:rsidRPr="003A0ECA" w:rsidRDefault="003A0ECA" w:rsidP="008D02C8">
            <w:pPr>
              <w:jc w:val="center"/>
              <w:rPr>
                <w:color w:val="000000"/>
                <w:lang w:val="lt-LT"/>
              </w:rPr>
            </w:pPr>
            <w:r w:rsidRPr="003A0ECA">
              <w:rPr>
                <w:color w:val="000000"/>
                <w:lang w:val="lt-LT"/>
              </w:rPr>
              <w:t>Apskaičiuotas planuojamos ūkinės veiklos triukšmo rodiklis, dBA</w:t>
            </w:r>
          </w:p>
        </w:tc>
      </w:tr>
      <w:tr w:rsidR="003A0ECA" w:rsidRPr="00B977F1" w:rsidTr="003A0ECA">
        <w:trPr>
          <w:trHeight w:val="300"/>
        </w:trPr>
        <w:tc>
          <w:tcPr>
            <w:tcW w:w="4890" w:type="dxa"/>
            <w:vMerge/>
            <w:tcBorders>
              <w:top w:val="single" w:sz="4" w:space="0" w:color="auto"/>
              <w:left w:val="single" w:sz="4" w:space="0" w:color="auto"/>
              <w:bottom w:val="single" w:sz="4" w:space="0" w:color="auto"/>
              <w:right w:val="single" w:sz="4" w:space="0" w:color="auto"/>
            </w:tcBorders>
            <w:vAlign w:val="center"/>
            <w:hideMark/>
          </w:tcPr>
          <w:p w:rsidR="003A0ECA" w:rsidRPr="003A0ECA" w:rsidRDefault="003A0ECA" w:rsidP="008D02C8">
            <w:pPr>
              <w:jc w:val="center"/>
              <w:rPr>
                <w:color w:val="000000"/>
                <w:lang w:val="lt-LT"/>
              </w:rPr>
            </w:pPr>
          </w:p>
        </w:tc>
        <w:tc>
          <w:tcPr>
            <w:tcW w:w="1418" w:type="dxa"/>
            <w:tcBorders>
              <w:top w:val="nil"/>
              <w:left w:val="nil"/>
              <w:bottom w:val="single" w:sz="4" w:space="0" w:color="auto"/>
              <w:right w:val="single" w:sz="4" w:space="0" w:color="auto"/>
            </w:tcBorders>
            <w:shd w:val="clear" w:color="auto" w:fill="auto"/>
            <w:vAlign w:val="center"/>
            <w:hideMark/>
          </w:tcPr>
          <w:p w:rsidR="003A0ECA" w:rsidRPr="003A0ECA" w:rsidRDefault="003A0ECA" w:rsidP="008D02C8">
            <w:pPr>
              <w:jc w:val="center"/>
              <w:rPr>
                <w:color w:val="000000"/>
                <w:lang w:val="lt-LT"/>
              </w:rPr>
            </w:pPr>
            <w:r w:rsidRPr="003A0ECA">
              <w:rPr>
                <w:color w:val="000000"/>
                <w:lang w:val="lt-LT"/>
              </w:rPr>
              <w:t>L</w:t>
            </w:r>
            <w:r w:rsidRPr="003A0ECA">
              <w:rPr>
                <w:color w:val="000000"/>
                <w:vertAlign w:val="subscript"/>
                <w:lang w:val="lt-LT"/>
              </w:rPr>
              <w:t>dienos</w:t>
            </w:r>
          </w:p>
        </w:tc>
        <w:tc>
          <w:tcPr>
            <w:tcW w:w="1417" w:type="dxa"/>
            <w:tcBorders>
              <w:top w:val="nil"/>
              <w:left w:val="nil"/>
              <w:bottom w:val="single" w:sz="4" w:space="0" w:color="auto"/>
              <w:right w:val="single" w:sz="4" w:space="0" w:color="auto"/>
            </w:tcBorders>
            <w:shd w:val="clear" w:color="auto" w:fill="auto"/>
            <w:vAlign w:val="center"/>
            <w:hideMark/>
          </w:tcPr>
          <w:p w:rsidR="003A0ECA" w:rsidRPr="003A0ECA" w:rsidRDefault="003A0ECA" w:rsidP="008D02C8">
            <w:pPr>
              <w:jc w:val="center"/>
              <w:rPr>
                <w:color w:val="000000"/>
                <w:lang w:val="lt-LT"/>
              </w:rPr>
            </w:pPr>
            <w:r w:rsidRPr="003A0ECA">
              <w:rPr>
                <w:color w:val="000000"/>
                <w:lang w:val="lt-LT"/>
              </w:rPr>
              <w:t>L</w:t>
            </w:r>
            <w:r w:rsidRPr="003A0ECA">
              <w:rPr>
                <w:color w:val="000000"/>
                <w:vertAlign w:val="subscript"/>
                <w:lang w:val="lt-LT"/>
              </w:rPr>
              <w:t>vakaro</w:t>
            </w:r>
          </w:p>
        </w:tc>
        <w:tc>
          <w:tcPr>
            <w:tcW w:w="1559" w:type="dxa"/>
            <w:tcBorders>
              <w:top w:val="nil"/>
              <w:left w:val="nil"/>
              <w:bottom w:val="single" w:sz="4" w:space="0" w:color="auto"/>
              <w:right w:val="single" w:sz="4" w:space="0" w:color="auto"/>
            </w:tcBorders>
            <w:shd w:val="clear" w:color="auto" w:fill="auto"/>
            <w:vAlign w:val="center"/>
            <w:hideMark/>
          </w:tcPr>
          <w:p w:rsidR="003A0ECA" w:rsidRPr="003A0ECA" w:rsidRDefault="003A0ECA" w:rsidP="008D02C8">
            <w:pPr>
              <w:jc w:val="center"/>
              <w:rPr>
                <w:color w:val="000000"/>
                <w:lang w:val="lt-LT"/>
              </w:rPr>
            </w:pPr>
            <w:r w:rsidRPr="003A0ECA">
              <w:rPr>
                <w:color w:val="000000"/>
                <w:lang w:val="lt-LT"/>
              </w:rPr>
              <w:t>L</w:t>
            </w:r>
            <w:r w:rsidRPr="003A0ECA">
              <w:rPr>
                <w:color w:val="000000"/>
                <w:vertAlign w:val="subscript"/>
                <w:lang w:val="lt-LT"/>
              </w:rPr>
              <w:t>nakties</w:t>
            </w:r>
          </w:p>
        </w:tc>
      </w:tr>
      <w:tr w:rsidR="003A0ECA" w:rsidRPr="00B977F1" w:rsidTr="003A0ECA">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3A0ECA" w:rsidRPr="003A0ECA" w:rsidRDefault="003A0ECA" w:rsidP="003A0ECA">
            <w:pPr>
              <w:jc w:val="center"/>
              <w:rPr>
                <w:color w:val="000000"/>
                <w:lang w:val="lt-LT"/>
              </w:rPr>
            </w:pPr>
            <w:r w:rsidRPr="003A0ECA">
              <w:rPr>
                <w:color w:val="000000"/>
              </w:rPr>
              <w:t>Veikla Nr.1. Biodujų  jėgainės sklypas (Unikalus daikto numeris 2710-0003-0238)</w:t>
            </w:r>
          </w:p>
        </w:tc>
        <w:tc>
          <w:tcPr>
            <w:tcW w:w="1418"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45</w:t>
            </w:r>
          </w:p>
        </w:tc>
        <w:tc>
          <w:tcPr>
            <w:tcW w:w="1417"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45</w:t>
            </w:r>
          </w:p>
        </w:tc>
        <w:tc>
          <w:tcPr>
            <w:tcW w:w="1559"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45</w:t>
            </w:r>
          </w:p>
        </w:tc>
      </w:tr>
      <w:tr w:rsidR="003A0ECA" w:rsidRPr="00B977F1" w:rsidTr="003A0ECA">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rsidR="003A0ECA" w:rsidRPr="003A0ECA" w:rsidRDefault="003A0ECA" w:rsidP="003A0ECA">
            <w:pPr>
              <w:jc w:val="center"/>
              <w:rPr>
                <w:color w:val="000000"/>
                <w:lang w:val="lt-LT"/>
              </w:rPr>
            </w:pPr>
            <w:r w:rsidRPr="003A0ECA">
              <w:rPr>
                <w:color w:val="000000"/>
              </w:rPr>
              <w:t>Veikla Nr.2. Žuvies perdirbimo cecho sklypas (Unikalus daikto numeris 4400-0049-7872)</w:t>
            </w:r>
          </w:p>
        </w:tc>
        <w:tc>
          <w:tcPr>
            <w:tcW w:w="1418"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bCs/>
                <w:color w:val="000000"/>
                <w:lang w:val="lt-LT"/>
              </w:rPr>
            </w:pPr>
            <w:r>
              <w:rPr>
                <w:bCs/>
                <w:color w:val="000000"/>
                <w:lang w:val="lt-LT"/>
              </w:rPr>
              <w:t>40</w:t>
            </w:r>
          </w:p>
        </w:tc>
        <w:tc>
          <w:tcPr>
            <w:tcW w:w="1417"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40</w:t>
            </w:r>
          </w:p>
        </w:tc>
        <w:tc>
          <w:tcPr>
            <w:tcW w:w="1559"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40</w:t>
            </w:r>
          </w:p>
        </w:tc>
      </w:tr>
      <w:tr w:rsidR="003A0ECA" w:rsidRPr="00B977F1" w:rsidTr="003A0ECA">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rsidR="003A0ECA" w:rsidRPr="003A0ECA" w:rsidRDefault="003A0ECA" w:rsidP="003A0ECA">
            <w:pPr>
              <w:jc w:val="center"/>
              <w:rPr>
                <w:color w:val="000000"/>
                <w:lang w:val="lt-LT"/>
              </w:rPr>
            </w:pPr>
            <w:r w:rsidRPr="003A0ECA">
              <w:rPr>
                <w:color w:val="000000"/>
              </w:rPr>
              <w:t>Veikla Nr.3. Silosinės ir lagūnos sklypas (Unikalus daikto numeris 7210-0001-0141)</w:t>
            </w:r>
          </w:p>
        </w:tc>
        <w:tc>
          <w:tcPr>
            <w:tcW w:w="1418"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bCs/>
                <w:color w:val="000000"/>
                <w:lang w:val="lt-LT"/>
              </w:rPr>
            </w:pPr>
            <w:r>
              <w:rPr>
                <w:bCs/>
                <w:color w:val="000000"/>
                <w:lang w:val="lt-LT"/>
              </w:rPr>
              <w:t>32</w:t>
            </w:r>
          </w:p>
        </w:tc>
        <w:tc>
          <w:tcPr>
            <w:tcW w:w="1417"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w:t>
            </w:r>
          </w:p>
        </w:tc>
        <w:tc>
          <w:tcPr>
            <w:tcW w:w="1559" w:type="dxa"/>
            <w:tcBorders>
              <w:top w:val="nil"/>
              <w:left w:val="nil"/>
              <w:bottom w:val="single" w:sz="4" w:space="0" w:color="auto"/>
              <w:right w:val="single" w:sz="4" w:space="0" w:color="auto"/>
            </w:tcBorders>
            <w:shd w:val="clear" w:color="auto" w:fill="auto"/>
            <w:vAlign w:val="center"/>
          </w:tcPr>
          <w:p w:rsidR="003A0ECA" w:rsidRPr="003A0ECA" w:rsidRDefault="00310C2B" w:rsidP="008D02C8">
            <w:pPr>
              <w:jc w:val="center"/>
              <w:rPr>
                <w:color w:val="000000"/>
                <w:lang w:val="lt-LT"/>
              </w:rPr>
            </w:pPr>
            <w:r>
              <w:rPr>
                <w:color w:val="000000"/>
                <w:lang w:val="lt-LT"/>
              </w:rPr>
              <w:t>-</w:t>
            </w:r>
          </w:p>
        </w:tc>
      </w:tr>
      <w:tr w:rsidR="003A0ECA" w:rsidRPr="00B977F1" w:rsidTr="003A0ECA">
        <w:trPr>
          <w:trHeight w:val="48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3A0ECA" w:rsidRPr="00B977F1" w:rsidRDefault="003A0ECA" w:rsidP="008D02C8">
            <w:pPr>
              <w:jc w:val="center"/>
              <w:rPr>
                <w:i/>
                <w:iCs/>
                <w:color w:val="000000"/>
                <w:lang w:val="lt-LT"/>
              </w:rPr>
            </w:pPr>
            <w:r w:rsidRPr="00B977F1">
              <w:rPr>
                <w:bCs/>
                <w:i/>
                <w:iCs/>
                <w:color w:val="000000"/>
                <w:lang w:val="lt-LT"/>
              </w:rPr>
              <w:t>Ribinė vertė pagal HN 33:2011</w:t>
            </w:r>
          </w:p>
        </w:tc>
        <w:tc>
          <w:tcPr>
            <w:tcW w:w="1418" w:type="dxa"/>
            <w:tcBorders>
              <w:top w:val="nil"/>
              <w:left w:val="nil"/>
              <w:bottom w:val="single" w:sz="4" w:space="0" w:color="auto"/>
              <w:right w:val="single" w:sz="4" w:space="0" w:color="auto"/>
            </w:tcBorders>
            <w:shd w:val="clear" w:color="auto" w:fill="auto"/>
            <w:vAlign w:val="center"/>
            <w:hideMark/>
          </w:tcPr>
          <w:p w:rsidR="003A0ECA" w:rsidRPr="00B977F1" w:rsidRDefault="003A0ECA" w:rsidP="008D02C8">
            <w:pPr>
              <w:jc w:val="center"/>
              <w:rPr>
                <w:i/>
                <w:iCs/>
                <w:color w:val="000000"/>
                <w:lang w:val="lt-LT"/>
              </w:rPr>
            </w:pPr>
            <w:r w:rsidRPr="00B977F1">
              <w:rPr>
                <w:bCs/>
                <w:i/>
                <w:iCs/>
                <w:color w:val="000000"/>
                <w:lang w:val="lt-LT"/>
              </w:rPr>
              <w:t>55</w:t>
            </w:r>
          </w:p>
        </w:tc>
        <w:tc>
          <w:tcPr>
            <w:tcW w:w="1417" w:type="dxa"/>
            <w:tcBorders>
              <w:top w:val="nil"/>
              <w:left w:val="nil"/>
              <w:bottom w:val="single" w:sz="4" w:space="0" w:color="auto"/>
              <w:right w:val="single" w:sz="4" w:space="0" w:color="auto"/>
            </w:tcBorders>
            <w:shd w:val="clear" w:color="auto" w:fill="auto"/>
            <w:vAlign w:val="center"/>
            <w:hideMark/>
          </w:tcPr>
          <w:p w:rsidR="003A0ECA" w:rsidRPr="00B977F1" w:rsidRDefault="003A0ECA" w:rsidP="008D02C8">
            <w:pPr>
              <w:jc w:val="center"/>
              <w:rPr>
                <w:i/>
                <w:iCs/>
                <w:color w:val="000000"/>
                <w:lang w:val="lt-LT"/>
              </w:rPr>
            </w:pPr>
            <w:r w:rsidRPr="00B977F1">
              <w:rPr>
                <w:i/>
                <w:iCs/>
                <w:color w:val="000000"/>
                <w:lang w:val="lt-LT"/>
              </w:rPr>
              <w:t>50</w:t>
            </w:r>
          </w:p>
        </w:tc>
        <w:tc>
          <w:tcPr>
            <w:tcW w:w="1559" w:type="dxa"/>
            <w:tcBorders>
              <w:top w:val="nil"/>
              <w:left w:val="nil"/>
              <w:bottom w:val="single" w:sz="4" w:space="0" w:color="auto"/>
              <w:right w:val="single" w:sz="4" w:space="0" w:color="auto"/>
            </w:tcBorders>
            <w:shd w:val="clear" w:color="auto" w:fill="auto"/>
            <w:vAlign w:val="center"/>
            <w:hideMark/>
          </w:tcPr>
          <w:p w:rsidR="003A0ECA" w:rsidRPr="00B977F1" w:rsidRDefault="003A0ECA" w:rsidP="008D02C8">
            <w:pPr>
              <w:jc w:val="center"/>
              <w:rPr>
                <w:i/>
                <w:iCs/>
                <w:color w:val="000000"/>
                <w:lang w:val="lt-LT"/>
              </w:rPr>
            </w:pPr>
            <w:r w:rsidRPr="00B977F1">
              <w:rPr>
                <w:i/>
                <w:iCs/>
                <w:color w:val="000000"/>
                <w:lang w:val="lt-LT"/>
              </w:rPr>
              <w:t>45</w:t>
            </w:r>
          </w:p>
        </w:tc>
      </w:tr>
    </w:tbl>
    <w:p w:rsidR="003A0ECA" w:rsidRDefault="003A0ECA" w:rsidP="00310C2B">
      <w:pPr>
        <w:spacing w:before="120" w:after="120"/>
        <w:jc w:val="both"/>
        <w:rPr>
          <w:bCs/>
          <w:lang w:val="lt-LT"/>
        </w:rPr>
      </w:pPr>
      <w:r w:rsidRPr="007451F2">
        <w:rPr>
          <w:lang w:val="lt-LT"/>
        </w:rPr>
        <w:t>Apskaičiuoti prognozuojami planuojamos ūkinės veiklos triukšmo lygiai ties UAB „</w:t>
      </w:r>
      <w:r w:rsidR="00310C2B" w:rsidRPr="003A0ECA">
        <w:rPr>
          <w:lang w:val="lt-LT"/>
        </w:rPr>
        <w:t>Raseinių žuvininkystė</w:t>
      </w:r>
      <w:r w:rsidRPr="007451F2">
        <w:rPr>
          <w:lang w:val="lt-LT"/>
        </w:rPr>
        <w:t xml:space="preserve">“ sklypų ribomis, visais paros laikotarpiais neviršys didžiausių leidžiamų triukšmo lygių, nustatytų </w:t>
      </w:r>
      <w:r w:rsidRPr="007451F2">
        <w:rPr>
          <w:bCs/>
          <w:lang w:val="lt-LT"/>
        </w:rPr>
        <w:t xml:space="preserve">Lietuvos higienos normoje HN 33:2011. </w:t>
      </w:r>
    </w:p>
    <w:p w:rsidR="00477833" w:rsidRPr="00477833" w:rsidRDefault="00477833" w:rsidP="00477833">
      <w:pPr>
        <w:spacing w:before="120" w:after="120"/>
        <w:jc w:val="both"/>
        <w:rPr>
          <w:i/>
          <w:sz w:val="22"/>
          <w:szCs w:val="22"/>
          <w:lang w:val="lt-LT"/>
        </w:rPr>
      </w:pPr>
      <w:r w:rsidRPr="00477833">
        <w:rPr>
          <w:i/>
          <w:sz w:val="22"/>
          <w:szCs w:val="22"/>
          <w:lang w:val="lt-LT"/>
        </w:rPr>
        <w:t xml:space="preserve">Transporto triukšmo </w:t>
      </w:r>
      <w:r>
        <w:rPr>
          <w:i/>
          <w:sz w:val="22"/>
          <w:szCs w:val="22"/>
          <w:lang w:val="lt-LT"/>
        </w:rPr>
        <w:t>rodikliai</w:t>
      </w:r>
    </w:p>
    <w:p w:rsidR="00477833" w:rsidRPr="00477833" w:rsidRDefault="00477833" w:rsidP="00477833">
      <w:pPr>
        <w:spacing w:before="120" w:after="120"/>
        <w:jc w:val="both"/>
        <w:rPr>
          <w:b/>
          <w:sz w:val="22"/>
          <w:szCs w:val="22"/>
          <w:lang w:val="lt-LT"/>
        </w:rPr>
      </w:pPr>
      <w:r w:rsidRPr="00477833">
        <w:rPr>
          <w:iCs/>
          <w:sz w:val="22"/>
          <w:szCs w:val="22"/>
          <w:lang w:val="lt-LT"/>
        </w:rPr>
        <w:t xml:space="preserve">Apskaičiuoti planuojamos ūkinės veiklos transporto srauto važiuojančio </w:t>
      </w:r>
      <w:r>
        <w:rPr>
          <w:iCs/>
          <w:sz w:val="22"/>
          <w:szCs w:val="22"/>
          <w:lang w:val="lt-LT"/>
        </w:rPr>
        <w:t xml:space="preserve">Alyvų ir Pramonės gatvėmis </w:t>
      </w:r>
      <w:r w:rsidRPr="00477833">
        <w:rPr>
          <w:iCs/>
          <w:sz w:val="22"/>
          <w:szCs w:val="22"/>
          <w:lang w:val="lt-LT"/>
        </w:rPr>
        <w:t xml:space="preserve">gatvėmis </w:t>
      </w:r>
      <w:r>
        <w:rPr>
          <w:iCs/>
          <w:sz w:val="22"/>
          <w:szCs w:val="22"/>
          <w:lang w:val="lt-LT"/>
        </w:rPr>
        <w:t>greta gyvenamosios aplinkos</w:t>
      </w:r>
      <w:r w:rsidRPr="00477833">
        <w:rPr>
          <w:iCs/>
          <w:sz w:val="22"/>
          <w:szCs w:val="22"/>
          <w:lang w:val="lt-LT"/>
        </w:rPr>
        <w:t xml:space="preserve"> triukšmo lygiai. Dienos metu prie artimiausių gyvenamųjų namų triukšmo lygiai gali siekti iki 5</w:t>
      </w:r>
      <w:r>
        <w:rPr>
          <w:iCs/>
          <w:sz w:val="22"/>
          <w:szCs w:val="22"/>
          <w:lang w:val="lt-LT"/>
        </w:rPr>
        <w:t>4</w:t>
      </w:r>
      <w:r w:rsidRPr="00477833">
        <w:rPr>
          <w:iCs/>
          <w:sz w:val="22"/>
          <w:szCs w:val="22"/>
          <w:lang w:val="lt-LT"/>
        </w:rPr>
        <w:t xml:space="preserve"> dBA</w:t>
      </w:r>
      <w:r>
        <w:rPr>
          <w:iCs/>
          <w:sz w:val="22"/>
          <w:szCs w:val="22"/>
          <w:lang w:val="lt-LT"/>
        </w:rPr>
        <w:t xml:space="preserve">, </w:t>
      </w:r>
      <w:r w:rsidRPr="00477833">
        <w:rPr>
          <w:bCs/>
          <w:sz w:val="22"/>
          <w:szCs w:val="22"/>
          <w:lang w:val="lt-LT"/>
        </w:rPr>
        <w:t>HN 33:2011 r</w:t>
      </w:r>
      <w:r w:rsidRPr="00477833">
        <w:rPr>
          <w:iCs/>
          <w:sz w:val="22"/>
          <w:szCs w:val="22"/>
          <w:lang w:val="lt-LT"/>
        </w:rPr>
        <w:t>ibinė vertė – 65 dBA nebus viršijama.</w:t>
      </w:r>
    </w:p>
    <w:p w:rsidR="003A0ECA" w:rsidRPr="00995692" w:rsidRDefault="003A0ECA" w:rsidP="00DD5978">
      <w:pPr>
        <w:spacing w:after="120"/>
        <w:jc w:val="both"/>
        <w:rPr>
          <w:rFonts w:eastAsia="Calibri"/>
          <w:i/>
          <w:iCs/>
          <w:color w:val="121212"/>
          <w:sz w:val="22"/>
          <w:szCs w:val="22"/>
          <w:lang w:val="lt-LT"/>
        </w:rPr>
      </w:pPr>
    </w:p>
    <w:sectPr w:rsidR="003A0ECA" w:rsidRPr="00995692">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2FB" w:rsidRDefault="003422FB" w:rsidP="00DD5978">
      <w:r>
        <w:separator/>
      </w:r>
    </w:p>
  </w:endnote>
  <w:endnote w:type="continuationSeparator" w:id="0">
    <w:p w:rsidR="003422FB" w:rsidRDefault="003422FB" w:rsidP="00DD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iriam">
    <w:altName w:val="Malgun Gothic Semilight"/>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2FB" w:rsidRDefault="003422FB" w:rsidP="00DD5978">
      <w:r>
        <w:separator/>
      </w:r>
    </w:p>
  </w:footnote>
  <w:footnote w:type="continuationSeparator" w:id="0">
    <w:p w:rsidR="003422FB" w:rsidRDefault="003422FB" w:rsidP="00DD5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A4024"/>
    <w:multiLevelType w:val="hybridMultilevel"/>
    <w:tmpl w:val="EF1E054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27540E5A"/>
    <w:multiLevelType w:val="hybridMultilevel"/>
    <w:tmpl w:val="971CB36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2E9713B3"/>
    <w:multiLevelType w:val="hybridMultilevel"/>
    <w:tmpl w:val="D9B6B7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295396D"/>
    <w:multiLevelType w:val="hybridMultilevel"/>
    <w:tmpl w:val="DA0CAC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D9B3518"/>
    <w:multiLevelType w:val="multilevel"/>
    <w:tmpl w:val="4424700A"/>
    <w:lvl w:ilvl="0">
      <w:start w:val="8"/>
      <w:numFmt w:val="decimal"/>
      <w:lvlText w:val="%1"/>
      <w:lvlJc w:val="left"/>
      <w:pPr>
        <w:ind w:left="435" w:hanging="435"/>
      </w:pPr>
      <w:rPr>
        <w:rFonts w:hint="default"/>
      </w:rPr>
    </w:lvl>
    <w:lvl w:ilvl="1">
      <w:start w:val="1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8261B1"/>
    <w:multiLevelType w:val="hybridMultilevel"/>
    <w:tmpl w:val="3588098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503B2CA7"/>
    <w:multiLevelType w:val="hybridMultilevel"/>
    <w:tmpl w:val="5DCA7B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9AB362C"/>
    <w:multiLevelType w:val="hybridMultilevel"/>
    <w:tmpl w:val="D77AE0A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63E172A4"/>
    <w:multiLevelType w:val="hybridMultilevel"/>
    <w:tmpl w:val="8E2E15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57E5F2B"/>
    <w:multiLevelType w:val="hybridMultilevel"/>
    <w:tmpl w:val="5D806C42"/>
    <w:lvl w:ilvl="0" w:tplc="678038A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ABB2B1D"/>
    <w:multiLevelType w:val="hybridMultilevel"/>
    <w:tmpl w:val="77F8EBA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1"/>
  </w:num>
  <w:num w:numId="4">
    <w:abstractNumId w:val="7"/>
  </w:num>
  <w:num w:numId="5">
    <w:abstractNumId w:val="5"/>
  </w:num>
  <w:num w:numId="6">
    <w:abstractNumId w:val="10"/>
  </w:num>
  <w:num w:numId="7">
    <w:abstractNumId w:val="0"/>
  </w:num>
  <w:num w:numId="8">
    <w:abstractNumId w:val="4"/>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978"/>
    <w:rsid w:val="000140FF"/>
    <w:rsid w:val="000E006C"/>
    <w:rsid w:val="00174CA1"/>
    <w:rsid w:val="001A3561"/>
    <w:rsid w:val="00236AF1"/>
    <w:rsid w:val="002A031E"/>
    <w:rsid w:val="00310C2B"/>
    <w:rsid w:val="003422FB"/>
    <w:rsid w:val="003A0ECA"/>
    <w:rsid w:val="00477833"/>
    <w:rsid w:val="00860B91"/>
    <w:rsid w:val="00964643"/>
    <w:rsid w:val="00995692"/>
    <w:rsid w:val="009957E7"/>
    <w:rsid w:val="00A41F2D"/>
    <w:rsid w:val="00BB5906"/>
    <w:rsid w:val="00C1248D"/>
    <w:rsid w:val="00DD1893"/>
    <w:rsid w:val="00DD5978"/>
    <w:rsid w:val="00F23180"/>
    <w:rsid w:val="00FF1B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8F8C73-7266-4D0F-B664-A9B17E26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D5978"/>
    <w:pPr>
      <w:spacing w:after="0" w:line="240" w:lineRule="auto"/>
    </w:pPr>
    <w:rPr>
      <w:rFonts w:ascii="Times New Roman" w:eastAsia="Times New Roman" w:hAnsi="Times New Roman" w:cs="Times New Roman"/>
      <w:sz w:val="20"/>
      <w:szCs w:val="20"/>
      <w:lang w:val="en-US" w:eastAsia="lt-LT"/>
    </w:rPr>
  </w:style>
  <w:style w:type="paragraph" w:styleId="Heading2">
    <w:name w:val="heading 2"/>
    <w:basedOn w:val="Normal"/>
    <w:next w:val="Normal"/>
    <w:link w:val="Heading2Char"/>
    <w:uiPriority w:val="9"/>
    <w:semiHidden/>
    <w:unhideWhenUsed/>
    <w:qFormat/>
    <w:rsid w:val="00DD597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DD5978"/>
    <w:pPr>
      <w:keepNext/>
      <w:spacing w:before="120" w:after="120"/>
      <w:outlineLvl w:val="2"/>
    </w:pPr>
    <w:rPr>
      <w:b/>
      <w:bCs/>
      <w:sz w:val="22"/>
      <w:lang w:val="lt-LT"/>
    </w:rPr>
  </w:style>
  <w:style w:type="paragraph" w:styleId="Heading4">
    <w:name w:val="heading 4"/>
    <w:basedOn w:val="Normal"/>
    <w:next w:val="Normal"/>
    <w:link w:val="Heading4Char"/>
    <w:uiPriority w:val="99"/>
    <w:unhideWhenUsed/>
    <w:qFormat/>
    <w:rsid w:val="00DD5978"/>
    <w:pPr>
      <w:keepNext/>
      <w:keepLines/>
      <w:spacing w:before="120" w:after="120"/>
      <w:outlineLvl w:val="3"/>
    </w:pPr>
    <w:rPr>
      <w:rFonts w:eastAsiaTheme="majorEastAsia" w:cstheme="majorBidi"/>
      <w:b/>
      <w:bCs/>
      <w:iCs/>
      <w:sz w:val="22"/>
      <w:lang w:val="lt-LT"/>
    </w:rPr>
  </w:style>
  <w:style w:type="paragraph" w:styleId="Heading5">
    <w:name w:val="heading 5"/>
    <w:basedOn w:val="Normal"/>
    <w:next w:val="Normal"/>
    <w:link w:val="Heading5Char"/>
    <w:unhideWhenUsed/>
    <w:qFormat/>
    <w:rsid w:val="00DD5978"/>
    <w:pPr>
      <w:keepNext/>
      <w:keepLines/>
      <w:spacing w:before="120" w:after="120"/>
      <w:outlineLvl w:val="4"/>
    </w:pPr>
    <w:rPr>
      <w:rFonts w:eastAsiaTheme="majorEastAsia"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5978"/>
    <w:rPr>
      <w:rFonts w:ascii="Times New Roman" w:eastAsia="Times New Roman" w:hAnsi="Times New Roman" w:cs="Times New Roman"/>
      <w:b/>
      <w:bCs/>
      <w:szCs w:val="20"/>
      <w:lang w:eastAsia="lt-LT"/>
    </w:rPr>
  </w:style>
  <w:style w:type="character" w:customStyle="1" w:styleId="Heading4Char">
    <w:name w:val="Heading 4 Char"/>
    <w:basedOn w:val="DefaultParagraphFont"/>
    <w:link w:val="Heading4"/>
    <w:uiPriority w:val="99"/>
    <w:rsid w:val="00DD5978"/>
    <w:rPr>
      <w:rFonts w:ascii="Times New Roman" w:eastAsiaTheme="majorEastAsia" w:hAnsi="Times New Roman" w:cstheme="majorBidi"/>
      <w:b/>
      <w:bCs/>
      <w:iCs/>
      <w:szCs w:val="20"/>
      <w:lang w:eastAsia="lt-LT"/>
    </w:rPr>
  </w:style>
  <w:style w:type="character" w:customStyle="1" w:styleId="Heading5Char">
    <w:name w:val="Heading 5 Char"/>
    <w:basedOn w:val="DefaultParagraphFont"/>
    <w:link w:val="Heading5"/>
    <w:rsid w:val="00DD5978"/>
    <w:rPr>
      <w:rFonts w:ascii="Times New Roman" w:eastAsiaTheme="majorEastAsia" w:hAnsi="Times New Roman" w:cstheme="majorBidi"/>
      <w:color w:val="000000" w:themeColor="text1"/>
      <w:szCs w:val="20"/>
      <w:lang w:val="en-US" w:eastAsia="lt-LT"/>
    </w:rPr>
  </w:style>
  <w:style w:type="paragraph" w:styleId="ListParagraph">
    <w:name w:val="List Paragraph"/>
    <w:basedOn w:val="Normal"/>
    <w:uiPriority w:val="34"/>
    <w:qFormat/>
    <w:rsid w:val="00DD5978"/>
    <w:pPr>
      <w:ind w:left="720"/>
      <w:contextualSpacing/>
    </w:pPr>
  </w:style>
  <w:style w:type="paragraph" w:styleId="NormalWeb">
    <w:name w:val="Normal (Web)"/>
    <w:basedOn w:val="Normal"/>
    <w:uiPriority w:val="99"/>
    <w:rsid w:val="00DD5978"/>
    <w:pPr>
      <w:spacing w:before="120" w:after="240" w:line="360" w:lineRule="atLeast"/>
    </w:pPr>
    <w:rPr>
      <w:sz w:val="24"/>
      <w:szCs w:val="24"/>
      <w:lang w:eastAsia="en-US"/>
    </w:rPr>
  </w:style>
  <w:style w:type="paragraph" w:customStyle="1" w:styleId="TESbody">
    <w:name w:val="TES_body"/>
    <w:qFormat/>
    <w:rsid w:val="00DD5978"/>
    <w:pPr>
      <w:spacing w:after="120" w:line="240" w:lineRule="auto"/>
      <w:jc w:val="both"/>
    </w:pPr>
    <w:rPr>
      <w:rFonts w:ascii="Myriad Pro" w:hAnsi="Myriad Pro" w:cs="Miriam"/>
      <w:color w:val="121212"/>
      <w:sz w:val="23"/>
    </w:rPr>
  </w:style>
  <w:style w:type="character" w:styleId="Emphasis">
    <w:name w:val="Emphasis"/>
    <w:basedOn w:val="DefaultParagraphFont"/>
    <w:uiPriority w:val="99"/>
    <w:qFormat/>
    <w:rsid w:val="00DD5978"/>
    <w:rPr>
      <w:i/>
      <w:iCs/>
    </w:rPr>
  </w:style>
  <w:style w:type="character" w:customStyle="1" w:styleId="Heading2Char">
    <w:name w:val="Heading 2 Char"/>
    <w:basedOn w:val="DefaultParagraphFont"/>
    <w:link w:val="Heading2"/>
    <w:uiPriority w:val="9"/>
    <w:semiHidden/>
    <w:rsid w:val="00DD5978"/>
    <w:rPr>
      <w:rFonts w:asciiTheme="majorHAnsi" w:eastAsiaTheme="majorEastAsia" w:hAnsiTheme="majorHAnsi" w:cstheme="majorBidi"/>
      <w:color w:val="2E74B5" w:themeColor="accent1" w:themeShade="BF"/>
      <w:sz w:val="26"/>
      <w:szCs w:val="26"/>
      <w:lang w:val="en-US" w:eastAsia="lt-LT"/>
    </w:rPr>
  </w:style>
  <w:style w:type="paragraph" w:styleId="FootnoteText">
    <w:name w:val="footnote text"/>
    <w:aliases w:val="Reference,Style 7,Footnote,Diagrama"/>
    <w:basedOn w:val="Normal"/>
    <w:link w:val="FootnoteTextChar1"/>
    <w:uiPriority w:val="99"/>
    <w:semiHidden/>
    <w:rsid w:val="00DD5978"/>
    <w:rPr>
      <w:lang w:eastAsia="en-US"/>
    </w:rPr>
  </w:style>
  <w:style w:type="character" w:customStyle="1" w:styleId="FootnoteTextChar">
    <w:name w:val="Footnote Text Char"/>
    <w:basedOn w:val="DefaultParagraphFont"/>
    <w:uiPriority w:val="99"/>
    <w:semiHidden/>
    <w:rsid w:val="00DD5978"/>
    <w:rPr>
      <w:rFonts w:ascii="Times New Roman" w:eastAsia="Times New Roman" w:hAnsi="Times New Roman" w:cs="Times New Roman"/>
      <w:sz w:val="20"/>
      <w:szCs w:val="20"/>
      <w:lang w:val="en-US" w:eastAsia="lt-LT"/>
    </w:rPr>
  </w:style>
  <w:style w:type="character" w:customStyle="1" w:styleId="FootnoteTextChar1">
    <w:name w:val="Footnote Text Char1"/>
    <w:aliases w:val="Reference Char,Style 7 Char,Footnote Char,Diagrama Char"/>
    <w:link w:val="FootnoteText"/>
    <w:uiPriority w:val="99"/>
    <w:semiHidden/>
    <w:rsid w:val="00DD5978"/>
    <w:rPr>
      <w:rFonts w:ascii="Times New Roman" w:eastAsia="Times New Roman" w:hAnsi="Times New Roman" w:cs="Times New Roman"/>
      <w:sz w:val="20"/>
      <w:szCs w:val="20"/>
      <w:lang w:val="en-US"/>
    </w:rPr>
  </w:style>
  <w:style w:type="character" w:styleId="FootnoteReference">
    <w:name w:val="footnote reference"/>
    <w:uiPriority w:val="99"/>
    <w:semiHidden/>
    <w:rsid w:val="00DD59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6003</Words>
  <Characters>3423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 P</dc:creator>
  <cp:keywords/>
  <dc:description/>
  <cp:lastModifiedBy>Vartotojas</cp:lastModifiedBy>
  <cp:revision>2</cp:revision>
  <dcterms:created xsi:type="dcterms:W3CDTF">2017-03-22T10:40:00Z</dcterms:created>
  <dcterms:modified xsi:type="dcterms:W3CDTF">2017-03-22T10:40:00Z</dcterms:modified>
</cp:coreProperties>
</file>